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3ED9" w14:textId="77777777" w:rsidR="002E1805" w:rsidRDefault="002E1805" w:rsidP="002E1805">
      <w:pPr>
        <w:spacing w:after="0"/>
        <w:jc w:val="center"/>
        <w:rPr>
          <w:rFonts w:ascii="Times New Roman" w:hAnsi="Times New Roman" w:cs="Times New Roman"/>
          <w:b/>
          <w:bCs/>
          <w:sz w:val="32"/>
          <w:szCs w:val="32"/>
        </w:rPr>
      </w:pPr>
      <w:r w:rsidRPr="00F31437">
        <w:rPr>
          <w:rFonts w:ascii="Times New Roman" w:hAnsi="Times New Roman" w:cs="Times New Roman"/>
          <w:b/>
          <w:bCs/>
          <w:sz w:val="32"/>
          <w:szCs w:val="32"/>
        </w:rPr>
        <w:t>Stylesheet of the Chair of English Literature / “European Studies” Degree Program</w:t>
      </w:r>
    </w:p>
    <w:p w14:paraId="21C5E952" w14:textId="77777777" w:rsidR="002E1805" w:rsidRPr="00F31437" w:rsidRDefault="002E1805" w:rsidP="002E1805">
      <w:pPr>
        <w:spacing w:after="0"/>
        <w:jc w:val="center"/>
        <w:rPr>
          <w:rFonts w:ascii="Times New Roman" w:hAnsi="Times New Roman" w:cs="Times New Roman"/>
          <w:b/>
          <w:bCs/>
          <w:sz w:val="32"/>
          <w:szCs w:val="32"/>
        </w:rPr>
      </w:pPr>
    </w:p>
    <w:p w14:paraId="4094A423" w14:textId="77777777" w:rsidR="002E1805" w:rsidRPr="00F31437" w:rsidRDefault="002E1805" w:rsidP="002E1805">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Data Format and Medium</w:t>
      </w:r>
    </w:p>
    <w:p w14:paraId="2169B925" w14:textId="285C9E63" w:rsidR="002E1805" w:rsidRDefault="002E1805" w:rsidP="002E1805">
      <w:pPr>
        <w:spacing w:after="0"/>
        <w:rPr>
          <w:rFonts w:ascii="Times New Roman" w:hAnsi="Times New Roman" w:cs="Times New Roman"/>
          <w:sz w:val="24"/>
          <w:szCs w:val="24"/>
        </w:rPr>
      </w:pPr>
      <w:r w:rsidRPr="00F31437">
        <w:rPr>
          <w:rFonts w:ascii="Times New Roman" w:hAnsi="Times New Roman" w:cs="Times New Roman"/>
          <w:sz w:val="24"/>
          <w:szCs w:val="24"/>
        </w:rPr>
        <w:t xml:space="preserve">For electronic manuscripts, please use the MS-Word format and save as </w:t>
      </w:r>
      <w:r w:rsidR="000B69EE">
        <w:rPr>
          <w:rFonts w:ascii="Times New Roman" w:hAnsi="Times New Roman" w:cs="Times New Roman"/>
          <w:sz w:val="24"/>
          <w:szCs w:val="24"/>
        </w:rPr>
        <w:t>a</w:t>
      </w:r>
      <w:r w:rsidRPr="00F31437">
        <w:rPr>
          <w:rFonts w:ascii="Times New Roman" w:hAnsi="Times New Roman" w:cs="Times New Roman"/>
          <w:sz w:val="24"/>
          <w:szCs w:val="24"/>
        </w:rPr>
        <w:t xml:space="preserve"> PDF file. </w:t>
      </w:r>
    </w:p>
    <w:p w14:paraId="6FF07F87" w14:textId="77777777" w:rsidR="002E1805" w:rsidRPr="00F31437" w:rsidRDefault="002E1805" w:rsidP="002E1805">
      <w:pPr>
        <w:spacing w:after="0"/>
        <w:rPr>
          <w:rFonts w:ascii="Times New Roman" w:hAnsi="Times New Roman" w:cs="Times New Roman"/>
          <w:sz w:val="24"/>
          <w:szCs w:val="24"/>
        </w:rPr>
      </w:pPr>
    </w:p>
    <w:p w14:paraId="78595BFF" w14:textId="77777777" w:rsidR="002E1805" w:rsidRPr="00F31437" w:rsidRDefault="002E1805" w:rsidP="002E1805">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Page Format</w:t>
      </w:r>
    </w:p>
    <w:p w14:paraId="172B2C84" w14:textId="77777777" w:rsidR="002E1805" w:rsidRPr="00F31437" w:rsidRDefault="002E1805" w:rsidP="002E1805">
      <w:pPr>
        <w:pStyle w:val="ListParagraph"/>
        <w:numPr>
          <w:ilvl w:val="0"/>
          <w:numId w:val="1"/>
        </w:numPr>
        <w:spacing w:after="0"/>
        <w:rPr>
          <w:rFonts w:ascii="Times New Roman" w:hAnsi="Times New Roman" w:cs="Times New Roman"/>
          <w:b/>
          <w:bCs/>
          <w:sz w:val="24"/>
          <w:szCs w:val="24"/>
        </w:rPr>
      </w:pPr>
      <w:r w:rsidRPr="00F31437">
        <w:rPr>
          <w:rFonts w:ascii="Times New Roman" w:hAnsi="Times New Roman" w:cs="Times New Roman"/>
          <w:sz w:val="24"/>
          <w:szCs w:val="24"/>
          <w:u w:val="single"/>
        </w:rPr>
        <w:t>Page Margins</w:t>
      </w:r>
      <w:r w:rsidRPr="00F31437">
        <w:rPr>
          <w:rFonts w:ascii="Times New Roman" w:hAnsi="Times New Roman" w:cs="Times New Roman"/>
          <w:sz w:val="24"/>
          <w:szCs w:val="24"/>
        </w:rPr>
        <w:t>:</w:t>
      </w:r>
    </w:p>
    <w:p w14:paraId="6E578690" w14:textId="77777777" w:rsidR="002E1805" w:rsidRPr="00F31437" w:rsidRDefault="002E1805" w:rsidP="002E1805">
      <w:pPr>
        <w:pStyle w:val="ListParagraph"/>
        <w:numPr>
          <w:ilvl w:val="1"/>
          <w:numId w:val="1"/>
        </w:numPr>
        <w:spacing w:after="0"/>
        <w:rPr>
          <w:rFonts w:ascii="Times New Roman" w:hAnsi="Times New Roman" w:cs="Times New Roman"/>
          <w:b/>
          <w:bCs/>
          <w:sz w:val="24"/>
          <w:szCs w:val="24"/>
        </w:rPr>
      </w:pPr>
      <w:r w:rsidRPr="00F31437">
        <w:rPr>
          <w:rFonts w:ascii="Times New Roman" w:hAnsi="Times New Roman" w:cs="Times New Roman"/>
          <w:sz w:val="24"/>
          <w:szCs w:val="24"/>
        </w:rPr>
        <w:t>Left: 2.5cm (when stapling), 3.0cm (when binding)</w:t>
      </w:r>
    </w:p>
    <w:p w14:paraId="2ED22E83" w14:textId="77777777" w:rsidR="002E1805" w:rsidRPr="00CC16DB" w:rsidRDefault="002E1805" w:rsidP="002E1805">
      <w:pPr>
        <w:pStyle w:val="ListParagraph"/>
        <w:numPr>
          <w:ilvl w:val="1"/>
          <w:numId w:val="1"/>
        </w:numPr>
        <w:spacing w:after="0"/>
        <w:rPr>
          <w:rFonts w:ascii="Times New Roman" w:hAnsi="Times New Roman" w:cs="Times New Roman"/>
          <w:b/>
          <w:bCs/>
          <w:sz w:val="24"/>
          <w:szCs w:val="24"/>
        </w:rPr>
      </w:pPr>
      <w:r w:rsidRPr="00F31437">
        <w:rPr>
          <w:rFonts w:ascii="Times New Roman" w:hAnsi="Times New Roman" w:cs="Times New Roman"/>
          <w:sz w:val="24"/>
          <w:szCs w:val="24"/>
        </w:rPr>
        <w:t xml:space="preserve">Right: 2.5cm </w:t>
      </w:r>
    </w:p>
    <w:p w14:paraId="504F1628" w14:textId="77777777" w:rsidR="002E1805" w:rsidRPr="00F31437" w:rsidRDefault="002E1805" w:rsidP="002E1805">
      <w:pPr>
        <w:pStyle w:val="ListParagraph"/>
        <w:spacing w:after="0"/>
        <w:ind w:left="1440"/>
        <w:rPr>
          <w:rFonts w:ascii="Times New Roman" w:hAnsi="Times New Roman" w:cs="Times New Roman"/>
          <w:b/>
          <w:bCs/>
          <w:sz w:val="24"/>
          <w:szCs w:val="24"/>
        </w:rPr>
      </w:pPr>
    </w:p>
    <w:p w14:paraId="0511C9B6" w14:textId="296D81D8" w:rsidR="002E1805" w:rsidRPr="00F31437" w:rsidRDefault="002E1805" w:rsidP="002E1805">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Spelling and Style</w:t>
      </w:r>
      <w:r w:rsidR="000B69EE">
        <w:rPr>
          <w:rFonts w:ascii="Times New Roman" w:hAnsi="Times New Roman" w:cs="Times New Roman"/>
          <w:b/>
          <w:bCs/>
          <w:sz w:val="24"/>
          <w:szCs w:val="24"/>
        </w:rPr>
        <w:t xml:space="preserve"> (For papers written in German)</w:t>
      </w:r>
    </w:p>
    <w:p w14:paraId="1674020B" w14:textId="623FAE49" w:rsidR="002E1805" w:rsidRPr="0055305F" w:rsidRDefault="002E1805" w:rsidP="002E1805">
      <w:pPr>
        <w:pStyle w:val="ListParagraph"/>
        <w:numPr>
          <w:ilvl w:val="0"/>
          <w:numId w:val="1"/>
        </w:numPr>
        <w:spacing w:after="0"/>
        <w:rPr>
          <w:rFonts w:ascii="Times New Roman" w:hAnsi="Times New Roman" w:cs="Times New Roman"/>
          <w:b/>
          <w:bCs/>
          <w:sz w:val="24"/>
          <w:szCs w:val="24"/>
        </w:rPr>
      </w:pPr>
      <w:r w:rsidRPr="00F31437">
        <w:rPr>
          <w:rFonts w:ascii="Times New Roman" w:hAnsi="Times New Roman" w:cs="Times New Roman"/>
          <w:sz w:val="24"/>
          <w:szCs w:val="24"/>
        </w:rPr>
        <w:t xml:space="preserve">New spelling, carefully performed, no restrictions on the need for ß/ss – rules. </w:t>
      </w:r>
    </w:p>
    <w:p w14:paraId="400E0036" w14:textId="77777777" w:rsidR="0055305F" w:rsidRPr="00F31437" w:rsidRDefault="0055305F" w:rsidP="0055305F">
      <w:pPr>
        <w:pStyle w:val="ListParagraph"/>
        <w:spacing w:after="0"/>
        <w:rPr>
          <w:rFonts w:ascii="Times New Roman" w:hAnsi="Times New Roman" w:cs="Times New Roman"/>
          <w:b/>
          <w:bCs/>
          <w:sz w:val="24"/>
          <w:szCs w:val="24"/>
        </w:rPr>
      </w:pPr>
    </w:p>
    <w:p w14:paraId="1E71F5B2" w14:textId="77777777" w:rsidR="0055305F" w:rsidRPr="00F31437" w:rsidRDefault="0055305F" w:rsidP="0055305F">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Text</w:t>
      </w:r>
    </w:p>
    <w:p w14:paraId="14EB7500"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rPr>
      </w:pPr>
      <w:r w:rsidRPr="00F31437">
        <w:rPr>
          <w:rFonts w:ascii="Times New Roman" w:hAnsi="Times New Roman" w:cs="Times New Roman"/>
          <w:sz w:val="24"/>
          <w:szCs w:val="24"/>
        </w:rPr>
        <w:t xml:space="preserve">Letter font/ size: “Times New Roman” (12pt) OR “Arial” (11pt). </w:t>
      </w:r>
    </w:p>
    <w:p w14:paraId="27F4317B"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rPr>
      </w:pPr>
      <w:r w:rsidRPr="00F31437">
        <w:rPr>
          <w:rFonts w:ascii="Times New Roman" w:hAnsi="Times New Roman" w:cs="Times New Roman"/>
          <w:sz w:val="24"/>
          <w:szCs w:val="24"/>
        </w:rPr>
        <w:t>Line Spacing: 1.5</w:t>
      </w:r>
    </w:p>
    <w:p w14:paraId="5E1B032A"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rPr>
      </w:pPr>
      <w:r w:rsidRPr="00F31437">
        <w:rPr>
          <w:rFonts w:ascii="Times New Roman" w:hAnsi="Times New Roman" w:cs="Times New Roman"/>
          <w:sz w:val="24"/>
          <w:szCs w:val="24"/>
        </w:rPr>
        <w:t>Block text</w:t>
      </w:r>
    </w:p>
    <w:p w14:paraId="4D554709"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Paragraphs and Indents:</w:t>
      </w:r>
    </w:p>
    <w:p w14:paraId="5B9309DF" w14:textId="77777777" w:rsidR="0055305F" w:rsidRPr="00F31437" w:rsidRDefault="0055305F" w:rsidP="0055305F">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Indent at the beginning of paragraphs</w:t>
      </w:r>
    </w:p>
    <w:p w14:paraId="32EE958A" w14:textId="77777777" w:rsidR="0055305F" w:rsidRPr="00F31437" w:rsidRDefault="0055305F" w:rsidP="0055305F">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No extra space in between text paragraphs; paragraph end with command ¶ “paragraph marker”</w:t>
      </w:r>
    </w:p>
    <w:p w14:paraId="05EBADB2"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Distinctions</w:t>
      </w:r>
    </w:p>
    <w:p w14:paraId="3D7341FB" w14:textId="77777777" w:rsidR="0055305F" w:rsidRPr="00F31437" w:rsidRDefault="0055305F" w:rsidP="0055305F">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Hyphen</w:t>
      </w:r>
      <w:r w:rsidRPr="00F31437">
        <w:rPr>
          <w:rFonts w:ascii="Times New Roman" w:hAnsi="Times New Roman" w:cs="Times New Roman"/>
          <w:sz w:val="24"/>
          <w:szCs w:val="24"/>
        </w:rPr>
        <w:t xml:space="preserve"> = a short line without a space before or after</w:t>
      </w:r>
    </w:p>
    <w:p w14:paraId="09B71C7E" w14:textId="77777777" w:rsidR="0055305F" w:rsidRPr="00F31437" w:rsidRDefault="0055305F" w:rsidP="0055305F">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Dash</w:t>
      </w:r>
      <w:r w:rsidRPr="00F31437">
        <w:rPr>
          <w:rFonts w:ascii="Times New Roman" w:hAnsi="Times New Roman" w:cs="Times New Roman"/>
          <w:sz w:val="24"/>
          <w:szCs w:val="24"/>
        </w:rPr>
        <w:t xml:space="preserve"> = a longer line with a space before and after</w:t>
      </w:r>
    </w:p>
    <w:p w14:paraId="50CCCD3D" w14:textId="5DC36BF3" w:rsidR="0055305F" w:rsidRPr="00F31437" w:rsidRDefault="0055305F" w:rsidP="0055305F">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Emphasis</w:t>
      </w:r>
      <w:r w:rsidRPr="00F31437">
        <w:rPr>
          <w:rFonts w:ascii="Times New Roman" w:hAnsi="Times New Roman" w:cs="Times New Roman"/>
          <w:sz w:val="24"/>
          <w:szCs w:val="24"/>
        </w:rPr>
        <w:t xml:space="preserve"> (book titles, foreign words, etc.) in </w:t>
      </w:r>
      <w:r w:rsidR="002F21AA">
        <w:rPr>
          <w:rFonts w:ascii="Times New Roman" w:hAnsi="Times New Roman" w:cs="Times New Roman"/>
          <w:i/>
          <w:iCs/>
          <w:sz w:val="24"/>
          <w:szCs w:val="24"/>
        </w:rPr>
        <w:t>italics</w:t>
      </w:r>
      <w:r w:rsidRPr="00F31437">
        <w:rPr>
          <w:rFonts w:ascii="Times New Roman" w:hAnsi="Times New Roman" w:cs="Times New Roman"/>
          <w:sz w:val="24"/>
          <w:szCs w:val="24"/>
        </w:rPr>
        <w:t xml:space="preserve"> – but not in bold, blocked, in all capital letters or in quotation marks.</w:t>
      </w:r>
    </w:p>
    <w:p w14:paraId="5BEA713A"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Heading</w:t>
      </w:r>
      <w:r w:rsidRPr="00F31437">
        <w:rPr>
          <w:rFonts w:ascii="Times New Roman" w:hAnsi="Times New Roman" w:cs="Times New Roman"/>
          <w:sz w:val="24"/>
          <w:szCs w:val="24"/>
        </w:rPr>
        <w:t xml:space="preserve"> highlight in </w:t>
      </w:r>
      <w:r w:rsidRPr="00E16A6A">
        <w:rPr>
          <w:rFonts w:ascii="Times New Roman" w:hAnsi="Times New Roman" w:cs="Times New Roman"/>
          <w:b/>
          <w:bCs/>
          <w:sz w:val="24"/>
          <w:szCs w:val="24"/>
        </w:rPr>
        <w:t>bold</w:t>
      </w:r>
      <w:r w:rsidRPr="00F31437">
        <w:rPr>
          <w:rFonts w:ascii="Times New Roman" w:hAnsi="Times New Roman" w:cs="Times New Roman"/>
          <w:sz w:val="24"/>
          <w:szCs w:val="24"/>
        </w:rPr>
        <w:t xml:space="preserve"> and use a larger font size if necessary.</w:t>
      </w:r>
    </w:p>
    <w:p w14:paraId="4C06B6A1" w14:textId="77777777" w:rsidR="0055305F" w:rsidRPr="00F31437" w:rsidRDefault="0055305F" w:rsidP="0055305F">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Time Specifications</w:t>
      </w:r>
    </w:p>
    <w:p w14:paraId="3899224B" w14:textId="77777777" w:rsidR="0055305F" w:rsidRPr="00F31437" w:rsidRDefault="0055305F" w:rsidP="0055305F">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With centuries “17. Jahrhundert” or “the 17</w:t>
      </w:r>
      <w:r w:rsidRPr="002F21AA">
        <w:rPr>
          <w:rFonts w:ascii="Times New Roman" w:hAnsi="Times New Roman" w:cs="Times New Roman"/>
          <w:sz w:val="24"/>
          <w:szCs w:val="24"/>
        </w:rPr>
        <w:t>th</w:t>
      </w:r>
      <w:r w:rsidRPr="00F31437">
        <w:rPr>
          <w:rFonts w:ascii="Times New Roman" w:hAnsi="Times New Roman" w:cs="Times New Roman"/>
          <w:sz w:val="24"/>
          <w:szCs w:val="24"/>
        </w:rPr>
        <w:t xml:space="preserve"> century”</w:t>
      </w:r>
    </w:p>
    <w:p w14:paraId="65C56EFC" w14:textId="742ADB59" w:rsidR="0055305F" w:rsidRPr="0055305F" w:rsidRDefault="0055305F" w:rsidP="0055305F">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With decades “1750er Jahre” or “the 1750s” </w:t>
      </w:r>
    </w:p>
    <w:p w14:paraId="2B2DED54" w14:textId="1BF67D12" w:rsidR="0055305F" w:rsidRDefault="0055305F" w:rsidP="0055305F">
      <w:pPr>
        <w:pStyle w:val="ListParagraph"/>
        <w:spacing w:after="0"/>
        <w:ind w:left="1440"/>
        <w:rPr>
          <w:rFonts w:ascii="Times New Roman" w:hAnsi="Times New Roman" w:cs="Times New Roman"/>
          <w:sz w:val="24"/>
          <w:szCs w:val="24"/>
        </w:rPr>
      </w:pPr>
    </w:p>
    <w:p w14:paraId="30C7D153" w14:textId="77777777" w:rsidR="00B362CE" w:rsidRPr="00F31437" w:rsidRDefault="00B362CE" w:rsidP="00B362CE">
      <w:pPr>
        <w:spacing w:after="0"/>
        <w:jc w:val="center"/>
        <w:rPr>
          <w:rFonts w:ascii="Times New Roman" w:hAnsi="Times New Roman" w:cs="Times New Roman"/>
          <w:sz w:val="24"/>
          <w:szCs w:val="24"/>
        </w:rPr>
      </w:pPr>
      <w:r w:rsidRPr="00F31437">
        <w:rPr>
          <w:rFonts w:ascii="Times New Roman" w:hAnsi="Times New Roman" w:cs="Times New Roman"/>
          <w:b/>
          <w:bCs/>
          <w:sz w:val="24"/>
          <w:szCs w:val="24"/>
        </w:rPr>
        <w:t>Quotations</w:t>
      </w:r>
    </w:p>
    <w:p w14:paraId="7CB61CEA" w14:textId="748780A5" w:rsidR="00B362CE" w:rsidRPr="00F31437" w:rsidRDefault="00B362CE" w:rsidP="00B362CE">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Signal an </w:t>
      </w:r>
      <w:r w:rsidRPr="00F31437">
        <w:rPr>
          <w:rFonts w:ascii="Times New Roman" w:hAnsi="Times New Roman" w:cs="Times New Roman"/>
          <w:sz w:val="24"/>
          <w:szCs w:val="24"/>
          <w:u w:val="single"/>
        </w:rPr>
        <w:t>intext quotation</w:t>
      </w:r>
      <w:r w:rsidRPr="00F31437">
        <w:rPr>
          <w:rFonts w:ascii="Times New Roman" w:hAnsi="Times New Roman" w:cs="Times New Roman"/>
          <w:sz w:val="24"/>
          <w:szCs w:val="24"/>
        </w:rPr>
        <w:t xml:space="preserve"> with the </w:t>
      </w:r>
      <w:r w:rsidR="002E3B03" w:rsidRPr="00F31437">
        <w:rPr>
          <w:rFonts w:ascii="Times New Roman" w:hAnsi="Times New Roman" w:cs="Times New Roman"/>
          <w:sz w:val="24"/>
          <w:szCs w:val="24"/>
        </w:rPr>
        <w:t>double quotation marks</w:t>
      </w:r>
      <w:r w:rsidR="002E3B03">
        <w:rPr>
          <w:rFonts w:ascii="Times New Roman" w:hAnsi="Times New Roman" w:cs="Times New Roman"/>
          <w:sz w:val="24"/>
          <w:szCs w:val="24"/>
        </w:rPr>
        <w:t xml:space="preserve"> </w:t>
      </w:r>
      <w:r w:rsidRPr="00F31437">
        <w:rPr>
          <w:rFonts w:ascii="Times New Roman" w:hAnsi="Times New Roman" w:cs="Times New Roman"/>
          <w:sz w:val="24"/>
          <w:szCs w:val="24"/>
        </w:rPr>
        <w:t xml:space="preserve">signs “…” </w:t>
      </w:r>
      <w:r w:rsidR="002E3B03">
        <w:rPr>
          <w:rFonts w:ascii="Times New Roman" w:hAnsi="Times New Roman" w:cs="Times New Roman"/>
          <w:sz w:val="24"/>
          <w:szCs w:val="24"/>
        </w:rPr>
        <w:t xml:space="preserve">(for English papers) or </w:t>
      </w:r>
      <w:r w:rsidR="002E3B03">
        <w:rPr>
          <w:rFonts w:ascii="Times New Roman" w:hAnsi="Times New Roman" w:cs="Times New Roman"/>
          <w:sz w:val="24"/>
          <w:szCs w:val="24"/>
          <w:lang w:val="de-DE"/>
        </w:rPr>
        <w:t>„...“ (for German papers)</w:t>
      </w:r>
    </w:p>
    <w:p w14:paraId="71802CF3" w14:textId="6191A1AF" w:rsidR="00B362CE" w:rsidRPr="00F31437" w:rsidRDefault="00B362CE" w:rsidP="00B362CE">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Signal a </w:t>
      </w:r>
      <w:r w:rsidRPr="00F31437">
        <w:rPr>
          <w:rFonts w:ascii="Times New Roman" w:hAnsi="Times New Roman" w:cs="Times New Roman"/>
          <w:sz w:val="24"/>
          <w:szCs w:val="24"/>
          <w:u w:val="single"/>
        </w:rPr>
        <w:t>quote within a quotation</w:t>
      </w:r>
      <w:r w:rsidRPr="00F31437">
        <w:rPr>
          <w:rFonts w:ascii="Times New Roman" w:hAnsi="Times New Roman" w:cs="Times New Roman"/>
          <w:sz w:val="24"/>
          <w:szCs w:val="24"/>
        </w:rPr>
        <w:t xml:space="preserve"> with the</w:t>
      </w:r>
      <w:r w:rsidR="002E3B03">
        <w:rPr>
          <w:rFonts w:ascii="Times New Roman" w:hAnsi="Times New Roman" w:cs="Times New Roman"/>
          <w:sz w:val="24"/>
          <w:szCs w:val="24"/>
        </w:rPr>
        <w:t xml:space="preserve"> </w:t>
      </w:r>
      <w:r w:rsidR="002E3B03" w:rsidRPr="00F31437">
        <w:rPr>
          <w:rFonts w:ascii="Times New Roman" w:hAnsi="Times New Roman" w:cs="Times New Roman"/>
          <w:sz w:val="24"/>
          <w:szCs w:val="24"/>
        </w:rPr>
        <w:t>single quotations marks</w:t>
      </w:r>
      <w:r w:rsidRPr="00F31437">
        <w:rPr>
          <w:rFonts w:ascii="Times New Roman" w:hAnsi="Times New Roman" w:cs="Times New Roman"/>
          <w:sz w:val="24"/>
          <w:szCs w:val="24"/>
        </w:rPr>
        <w:t xml:space="preserve"> signs ‘…’ </w:t>
      </w:r>
      <w:r w:rsidR="002E3B03">
        <w:rPr>
          <w:rFonts w:ascii="Times New Roman" w:hAnsi="Times New Roman" w:cs="Times New Roman"/>
          <w:sz w:val="24"/>
          <w:szCs w:val="24"/>
        </w:rPr>
        <w:t>(for English papers) or ,</w:t>
      </w:r>
      <w:r w:rsidR="00433D70">
        <w:rPr>
          <w:rFonts w:ascii="Times New Roman" w:hAnsi="Times New Roman" w:cs="Times New Roman"/>
          <w:sz w:val="24"/>
          <w:szCs w:val="24"/>
        </w:rPr>
        <w:t>…</w:t>
      </w:r>
      <w:r w:rsidR="002E3B03">
        <w:rPr>
          <w:rFonts w:ascii="Times New Roman" w:hAnsi="Times New Roman" w:cs="Times New Roman"/>
          <w:sz w:val="24"/>
          <w:szCs w:val="24"/>
        </w:rPr>
        <w:t>’</w:t>
      </w:r>
      <w:r w:rsidR="00433D70">
        <w:rPr>
          <w:rFonts w:ascii="Times New Roman" w:hAnsi="Times New Roman" w:cs="Times New Roman"/>
          <w:sz w:val="24"/>
          <w:szCs w:val="24"/>
        </w:rPr>
        <w:t xml:space="preserve"> (for German papers)</w:t>
      </w:r>
    </w:p>
    <w:p w14:paraId="5D494E80" w14:textId="77777777" w:rsidR="00B362CE" w:rsidRPr="00F31437" w:rsidRDefault="00B362CE" w:rsidP="00B362CE">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For </w:t>
      </w:r>
      <w:r w:rsidRPr="00F31437">
        <w:rPr>
          <w:rFonts w:ascii="Times New Roman" w:hAnsi="Times New Roman" w:cs="Times New Roman"/>
          <w:sz w:val="24"/>
          <w:szCs w:val="24"/>
          <w:u w:val="single"/>
        </w:rPr>
        <w:t xml:space="preserve">quotes exceeding three lines of text, </w:t>
      </w:r>
      <w:r w:rsidRPr="00F31437">
        <w:rPr>
          <w:rFonts w:ascii="Times New Roman" w:hAnsi="Times New Roman" w:cs="Times New Roman"/>
          <w:sz w:val="24"/>
          <w:szCs w:val="24"/>
        </w:rPr>
        <w:t>make a new paragraph and indent, paying attention to maintaining the same text size, yet here with 1.0 line spacing and without quotation marks</w:t>
      </w:r>
    </w:p>
    <w:p w14:paraId="605577D0" w14:textId="77777777" w:rsidR="00B362CE" w:rsidRPr="00F31437" w:rsidRDefault="00B362CE" w:rsidP="00B362CE">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Signal omissions or additions from the author/ editor in quotes/ sources with: […]</w:t>
      </w:r>
    </w:p>
    <w:p w14:paraId="49E2554E" w14:textId="77777777" w:rsidR="00B362CE" w:rsidRPr="00433D70" w:rsidRDefault="00B362CE" w:rsidP="00B362CE">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Signal emphasis from the author/ editor in quotes/ sources with: </w:t>
      </w:r>
      <w:r w:rsidRPr="00433D70">
        <w:rPr>
          <w:rFonts w:ascii="Times New Roman" w:hAnsi="Times New Roman" w:cs="Times New Roman"/>
          <w:sz w:val="24"/>
          <w:szCs w:val="24"/>
        </w:rPr>
        <w:t>“[Hervorhebung vom Vf.]” or “[Emphasis from the author]”</w:t>
      </w:r>
    </w:p>
    <w:p w14:paraId="0AEF7D03" w14:textId="77777777" w:rsidR="00B362CE" w:rsidRPr="00433D70" w:rsidRDefault="00B362CE" w:rsidP="00B362CE">
      <w:pPr>
        <w:pStyle w:val="ListParagraph"/>
        <w:numPr>
          <w:ilvl w:val="0"/>
          <w:numId w:val="1"/>
        </w:numPr>
        <w:spacing w:after="0"/>
        <w:rPr>
          <w:rFonts w:ascii="Times New Roman" w:hAnsi="Times New Roman" w:cs="Times New Roman"/>
          <w:b/>
          <w:bCs/>
          <w:sz w:val="24"/>
          <w:szCs w:val="24"/>
          <w:u w:val="single"/>
        </w:rPr>
      </w:pPr>
      <w:r w:rsidRPr="00433D70">
        <w:rPr>
          <w:rFonts w:ascii="Times New Roman" w:hAnsi="Times New Roman" w:cs="Times New Roman"/>
          <w:sz w:val="24"/>
          <w:szCs w:val="24"/>
        </w:rPr>
        <w:t>A space should come before the omission sign when a sentence breaks off, such as: “Der Rest ist Schweigen …” or “The rest is silence …”</w:t>
      </w:r>
    </w:p>
    <w:p w14:paraId="209B903E" w14:textId="77777777" w:rsidR="00B362CE" w:rsidRPr="00F31437" w:rsidRDefault="00B362CE" w:rsidP="00B362CE">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A space should </w:t>
      </w:r>
      <w:r w:rsidRPr="00F31437">
        <w:rPr>
          <w:rFonts w:ascii="Times New Roman" w:hAnsi="Times New Roman" w:cs="Times New Roman"/>
          <w:i/>
          <w:iCs/>
          <w:sz w:val="24"/>
          <w:szCs w:val="24"/>
        </w:rPr>
        <w:t>not</w:t>
      </w:r>
      <w:r w:rsidRPr="00F31437">
        <w:rPr>
          <w:rFonts w:ascii="Times New Roman" w:hAnsi="Times New Roman" w:cs="Times New Roman"/>
          <w:sz w:val="24"/>
          <w:szCs w:val="24"/>
        </w:rPr>
        <w:t xml:space="preserve"> come before the omission sign when a name or word break off, such as: “Die Marquise von O…” or “The marquise from O…”</w:t>
      </w:r>
    </w:p>
    <w:p w14:paraId="24F740E0" w14:textId="77777777" w:rsidR="00A212E0" w:rsidRPr="00F31437" w:rsidRDefault="00A212E0" w:rsidP="00A212E0">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Quotes in the footnote section:</w:t>
      </w:r>
    </w:p>
    <w:p w14:paraId="3C809962" w14:textId="77777777" w:rsidR="00A212E0" w:rsidRPr="00F31437" w:rsidRDefault="00A212E0" w:rsidP="00A212E0">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Avoid quotes with many paragraphs or verses with several stanzas</w:t>
      </w:r>
    </w:p>
    <w:p w14:paraId="2C890D6F" w14:textId="77777777" w:rsidR="00A212E0" w:rsidRPr="00F31437" w:rsidRDefault="00A212E0" w:rsidP="00A212E0">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lang w:val="de-DE"/>
        </w:rPr>
        <w:t xml:space="preserve">Verses in quotes should be split with a “/”: “Nach Golde drängt, / Am Golde hängt / Doch alles. </w:t>
      </w:r>
      <w:r w:rsidRPr="00F31437">
        <w:rPr>
          <w:rFonts w:ascii="Times New Roman" w:hAnsi="Times New Roman" w:cs="Times New Roman"/>
          <w:sz w:val="24"/>
          <w:szCs w:val="24"/>
        </w:rPr>
        <w:t>Ach wir Armen!“ or „Because I could not stop for Death / He kindly stopped for me / The carriage held but just ourselves / and immortality.”</w:t>
      </w:r>
    </w:p>
    <w:p w14:paraId="20D52415" w14:textId="77777777" w:rsidR="00A212E0" w:rsidRPr="00F31437" w:rsidRDefault="00A212E0" w:rsidP="00A212E0">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u w:val="single"/>
        </w:rPr>
        <w:t>Function of Quotes:</w:t>
      </w:r>
    </w:p>
    <w:p w14:paraId="2BD5FB6B" w14:textId="7CF75E96" w:rsidR="00A212E0" w:rsidRPr="00F31437" w:rsidRDefault="00A212E0" w:rsidP="00A212E0">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Quotes from secondary literature do not serve to replace the author’s own formulations, but are only </w:t>
      </w:r>
      <w:r w:rsidR="00DF7393" w:rsidRPr="00EB6E76">
        <w:rPr>
          <w:rFonts w:ascii="Times New Roman" w:hAnsi="Times New Roman" w:cs="Times New Roman"/>
          <w:sz w:val="24"/>
          <w:szCs w:val="24"/>
        </w:rPr>
        <w:t>appropriate</w:t>
      </w:r>
      <w:r w:rsidRPr="00F31437">
        <w:rPr>
          <w:rFonts w:ascii="Times New Roman" w:hAnsi="Times New Roman" w:cs="Times New Roman"/>
          <w:sz w:val="24"/>
          <w:szCs w:val="24"/>
        </w:rPr>
        <w:t xml:space="preserve"> if there is a critical discussion of the secondary literature. If only thoughts of the secondary literature are taken over, then these should be formulated in one’s own words with the addition of a footnote citing the source from whence it is taken.</w:t>
      </w:r>
    </w:p>
    <w:p w14:paraId="4B1AFDC7" w14:textId="77777777" w:rsidR="00A212E0" w:rsidRPr="00474017" w:rsidRDefault="00A212E0" w:rsidP="00A212E0">
      <w:pPr>
        <w:pStyle w:val="ListParagraph"/>
        <w:numPr>
          <w:ilvl w:val="1"/>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Quotes from primary literature are only to be indicated if they support the argument being developed in the academic paper, or when they serve as a basis for a subsequent text interpretation. </w:t>
      </w:r>
    </w:p>
    <w:p w14:paraId="2F4E5CD9" w14:textId="6586A730" w:rsidR="00745C08" w:rsidRDefault="00745C08"/>
    <w:p w14:paraId="307B55D7" w14:textId="77777777" w:rsidR="00E43466" w:rsidRPr="00F31437" w:rsidRDefault="00E43466" w:rsidP="00E43466">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Use of Footnotes and Layout</w:t>
      </w:r>
    </w:p>
    <w:p w14:paraId="0698F50C" w14:textId="77777777" w:rsidR="00E43466" w:rsidRPr="00F31437" w:rsidRDefault="00E43466" w:rsidP="00E43466">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Citations in footnotes (not in endnotes)</w:t>
      </w:r>
    </w:p>
    <w:p w14:paraId="34FD7BF7" w14:textId="77777777" w:rsidR="00E43466" w:rsidRPr="00F31437" w:rsidRDefault="00E43466" w:rsidP="00E43466">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The numbering of the footnotes should use the Arabic numerals throughout the entire manuscript (not per page)</w:t>
      </w:r>
    </w:p>
    <w:p w14:paraId="7B898BD1" w14:textId="77777777" w:rsidR="00E43466" w:rsidRPr="00F31437" w:rsidRDefault="00E43466" w:rsidP="00E43466">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Footnote number in the Text </w:t>
      </w:r>
      <w:r w:rsidRPr="00F31437">
        <w:rPr>
          <w:rFonts w:ascii="Times New Roman" w:hAnsi="Times New Roman" w:cs="Times New Roman"/>
          <w:sz w:val="24"/>
          <w:szCs w:val="24"/>
          <w:vertAlign w:val="superscript"/>
        </w:rPr>
        <w:t xml:space="preserve">raised </w:t>
      </w:r>
      <w:r w:rsidRPr="00F31437">
        <w:rPr>
          <w:rFonts w:ascii="Times New Roman" w:hAnsi="Times New Roman" w:cs="Times New Roman"/>
          <w:sz w:val="24"/>
          <w:szCs w:val="24"/>
        </w:rPr>
        <w:t xml:space="preserve">and </w:t>
      </w:r>
      <w:r w:rsidRPr="00F31437">
        <w:rPr>
          <w:rFonts w:ascii="Times New Roman" w:hAnsi="Times New Roman" w:cs="Times New Roman"/>
          <w:i/>
          <w:iCs/>
          <w:sz w:val="24"/>
          <w:szCs w:val="24"/>
        </w:rPr>
        <w:t>after</w:t>
      </w:r>
      <w:r w:rsidRPr="00F31437">
        <w:rPr>
          <w:rFonts w:ascii="Times New Roman" w:hAnsi="Times New Roman" w:cs="Times New Roman"/>
          <w:sz w:val="24"/>
          <w:szCs w:val="24"/>
        </w:rPr>
        <w:t xml:space="preserve"> the sentence punctuation</w:t>
      </w:r>
    </w:p>
    <w:p w14:paraId="66C5D001" w14:textId="77777777" w:rsidR="00E43466" w:rsidRPr="00F31437" w:rsidRDefault="00E43466" w:rsidP="00E43466">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The text size for the footnotes should be 2pts smaller than the main text (Times New Roman: 10pt, Arial: 9 pt)</w:t>
      </w:r>
    </w:p>
    <w:p w14:paraId="4DC99299" w14:textId="77777777" w:rsidR="00E43466" w:rsidRPr="00F31437" w:rsidRDefault="00E43466" w:rsidP="00E43466">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Line spacing: 1.0</w:t>
      </w:r>
    </w:p>
    <w:p w14:paraId="4909E86C" w14:textId="77777777" w:rsidR="00E43466" w:rsidRPr="00F31437" w:rsidRDefault="00E43466" w:rsidP="00E43466">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Please avoid using multiple footnotes in one sentence as well as a high number of footnotes in a short section of text. In such cases, a collective footnote at the end of the sentence or text section serves not only as a space-saver, but is also a more elegant variant. </w:t>
      </w:r>
    </w:p>
    <w:p w14:paraId="3937C697" w14:textId="47FE8AAA" w:rsidR="00111425" w:rsidRPr="00C979EC" w:rsidRDefault="00E43466" w:rsidP="00C979EC">
      <w:pPr>
        <w:pStyle w:val="ListParagraph"/>
        <w:numPr>
          <w:ilvl w:val="0"/>
          <w:numId w:val="1"/>
        </w:numPr>
        <w:spacing w:after="0"/>
        <w:rPr>
          <w:rFonts w:ascii="Times New Roman" w:hAnsi="Times New Roman" w:cs="Times New Roman"/>
          <w:b/>
          <w:bCs/>
          <w:sz w:val="24"/>
          <w:szCs w:val="24"/>
          <w:u w:val="single"/>
        </w:rPr>
      </w:pPr>
      <w:r w:rsidRPr="00F31437">
        <w:rPr>
          <w:rFonts w:ascii="Times New Roman" w:hAnsi="Times New Roman" w:cs="Times New Roman"/>
          <w:sz w:val="24"/>
          <w:szCs w:val="24"/>
        </w:rPr>
        <w:t xml:space="preserve">Close </w:t>
      </w:r>
      <w:r w:rsidRPr="00F31437">
        <w:rPr>
          <w:rFonts w:ascii="Times New Roman" w:hAnsi="Times New Roman" w:cs="Times New Roman"/>
          <w:i/>
          <w:iCs/>
          <w:sz w:val="24"/>
          <w:szCs w:val="24"/>
        </w:rPr>
        <w:t>all</w:t>
      </w:r>
      <w:r w:rsidRPr="00F31437">
        <w:rPr>
          <w:rFonts w:ascii="Times New Roman" w:hAnsi="Times New Roman" w:cs="Times New Roman"/>
          <w:sz w:val="24"/>
          <w:szCs w:val="24"/>
        </w:rPr>
        <w:t xml:space="preserve"> footnotes with a period.</w:t>
      </w:r>
    </w:p>
    <w:p w14:paraId="0BEC0B33" w14:textId="77777777" w:rsidR="00111425" w:rsidRDefault="00111425"/>
    <w:p w14:paraId="06D04B9F" w14:textId="77777777" w:rsidR="00111425" w:rsidRPr="00966DC2" w:rsidRDefault="00111425" w:rsidP="00111425">
      <w:pPr>
        <w:spacing w:after="0"/>
        <w:rPr>
          <w:rFonts w:ascii="Times New Roman" w:hAnsi="Times New Roman" w:cs="Times New Roman"/>
          <w:b/>
          <w:bCs/>
          <w:sz w:val="28"/>
          <w:szCs w:val="28"/>
        </w:rPr>
      </w:pPr>
      <w:r w:rsidRPr="00966DC2">
        <w:rPr>
          <w:rFonts w:ascii="Times New Roman" w:hAnsi="Times New Roman" w:cs="Times New Roman"/>
          <w:b/>
          <w:bCs/>
          <w:sz w:val="28"/>
          <w:szCs w:val="28"/>
        </w:rPr>
        <w:t>Bibliographies</w:t>
      </w:r>
    </w:p>
    <w:p w14:paraId="7AE7B3A4" w14:textId="1BC3CF5C" w:rsidR="00111425" w:rsidRDefault="00111425" w:rsidP="00111425">
      <w:pPr>
        <w:spacing w:after="0"/>
        <w:rPr>
          <w:rFonts w:ascii="Times New Roman" w:hAnsi="Times New Roman" w:cs="Times New Roman"/>
          <w:sz w:val="24"/>
          <w:szCs w:val="24"/>
        </w:rPr>
      </w:pPr>
      <w:r w:rsidRPr="00F31437">
        <w:rPr>
          <w:rFonts w:ascii="Times New Roman" w:hAnsi="Times New Roman" w:cs="Times New Roman"/>
          <w:sz w:val="24"/>
          <w:szCs w:val="24"/>
        </w:rPr>
        <w:t>The following shows two possible alternatives for the bibliography, from which one should be chosen and consistently adhered to: 1) the literature variant and 2) the linguistics variant.</w:t>
      </w:r>
    </w:p>
    <w:p w14:paraId="25F270C9" w14:textId="60DD8AD0" w:rsidR="00111425" w:rsidRDefault="00111425" w:rsidP="00111425">
      <w:pPr>
        <w:spacing w:after="0"/>
        <w:rPr>
          <w:rFonts w:ascii="Times New Roman" w:hAnsi="Times New Roman" w:cs="Times New Roman"/>
          <w:sz w:val="24"/>
          <w:szCs w:val="24"/>
        </w:rPr>
      </w:pPr>
    </w:p>
    <w:p w14:paraId="2E232574" w14:textId="77777777" w:rsidR="00111425" w:rsidRPr="00F31437" w:rsidRDefault="00111425" w:rsidP="00111425">
      <w:pPr>
        <w:spacing w:after="0"/>
        <w:rPr>
          <w:rFonts w:ascii="Times New Roman" w:hAnsi="Times New Roman" w:cs="Times New Roman"/>
          <w:sz w:val="24"/>
          <w:szCs w:val="24"/>
        </w:rPr>
      </w:pPr>
    </w:p>
    <w:p w14:paraId="4AF9DC5C" w14:textId="77777777" w:rsidR="00111425" w:rsidRDefault="00111425" w:rsidP="0071308E">
      <w:pPr>
        <w:pStyle w:val="ListParagraph"/>
        <w:numPr>
          <w:ilvl w:val="0"/>
          <w:numId w:val="2"/>
        </w:numPr>
        <w:spacing w:after="0"/>
        <w:ind w:left="360"/>
        <w:rPr>
          <w:rFonts w:ascii="Times New Roman" w:hAnsi="Times New Roman" w:cs="Times New Roman"/>
          <w:b/>
          <w:bCs/>
          <w:sz w:val="24"/>
          <w:szCs w:val="24"/>
        </w:rPr>
      </w:pPr>
      <w:r w:rsidRPr="00F31437">
        <w:rPr>
          <w:rFonts w:ascii="Times New Roman" w:hAnsi="Times New Roman" w:cs="Times New Roman"/>
          <w:b/>
          <w:bCs/>
          <w:sz w:val="24"/>
          <w:szCs w:val="24"/>
        </w:rPr>
        <w:t>The Literature Variant of Bibliography</w:t>
      </w:r>
    </w:p>
    <w:p w14:paraId="6E879A59" w14:textId="77777777" w:rsidR="00111425" w:rsidRPr="00F31437" w:rsidRDefault="00111425" w:rsidP="00111425">
      <w:pPr>
        <w:pStyle w:val="ListParagraph"/>
        <w:spacing w:after="0"/>
        <w:rPr>
          <w:rFonts w:ascii="Times New Roman" w:hAnsi="Times New Roman" w:cs="Times New Roman"/>
          <w:b/>
          <w:bCs/>
          <w:sz w:val="24"/>
          <w:szCs w:val="24"/>
        </w:rPr>
      </w:pPr>
    </w:p>
    <w:p w14:paraId="63393BDF" w14:textId="77777777" w:rsidR="00111425" w:rsidRPr="00F31437" w:rsidRDefault="00111425" w:rsidP="00111425">
      <w:pPr>
        <w:spacing w:after="0"/>
        <w:jc w:val="center"/>
        <w:rPr>
          <w:rFonts w:ascii="Times New Roman" w:hAnsi="Times New Roman" w:cs="Times New Roman"/>
          <w:sz w:val="24"/>
          <w:szCs w:val="24"/>
        </w:rPr>
      </w:pPr>
      <w:r w:rsidRPr="00F31437">
        <w:rPr>
          <w:rFonts w:ascii="Times New Roman" w:hAnsi="Times New Roman" w:cs="Times New Roman"/>
          <w:b/>
          <w:bCs/>
          <w:sz w:val="24"/>
          <w:szCs w:val="24"/>
        </w:rPr>
        <w:t>Bibliographical Citation in the Footnotes</w:t>
      </w:r>
    </w:p>
    <w:p w14:paraId="25BAB773" w14:textId="77777777" w:rsidR="00111425" w:rsidRPr="00F31437" w:rsidRDefault="00111425" w:rsidP="00111425">
      <w:pPr>
        <w:pStyle w:val="ListParagraph"/>
        <w:numPr>
          <w:ilvl w:val="0"/>
          <w:numId w:val="3"/>
        </w:numPr>
        <w:spacing w:after="0"/>
        <w:rPr>
          <w:rFonts w:ascii="Times New Roman" w:hAnsi="Times New Roman" w:cs="Times New Roman"/>
          <w:sz w:val="24"/>
          <w:szCs w:val="24"/>
        </w:rPr>
      </w:pPr>
      <w:r w:rsidRPr="00F31437">
        <w:rPr>
          <w:rFonts w:ascii="Times New Roman" w:hAnsi="Times New Roman" w:cs="Times New Roman"/>
          <w:sz w:val="24"/>
          <w:szCs w:val="24"/>
        </w:rPr>
        <w:t xml:space="preserve">At the first use of a source, the </w:t>
      </w:r>
      <w:r w:rsidRPr="00F31437">
        <w:rPr>
          <w:rFonts w:ascii="Times New Roman" w:hAnsi="Times New Roman" w:cs="Times New Roman"/>
          <w:sz w:val="24"/>
          <w:szCs w:val="24"/>
          <w:u w:val="single"/>
        </w:rPr>
        <w:t>complete bibliographical citation</w:t>
      </w:r>
      <w:r w:rsidRPr="00F31437">
        <w:rPr>
          <w:rFonts w:ascii="Times New Roman" w:hAnsi="Times New Roman" w:cs="Times New Roman"/>
          <w:sz w:val="24"/>
          <w:szCs w:val="24"/>
        </w:rPr>
        <w:t xml:space="preserve"> should be given in the footnote:</w:t>
      </w:r>
    </w:p>
    <w:p w14:paraId="071C7DAA" w14:textId="77777777" w:rsidR="00111425" w:rsidRPr="00F31437" w:rsidRDefault="00111425" w:rsidP="00111425">
      <w:pPr>
        <w:pStyle w:val="ListParagraph"/>
        <w:numPr>
          <w:ilvl w:val="1"/>
          <w:numId w:val="3"/>
        </w:numPr>
        <w:spacing w:after="0"/>
        <w:rPr>
          <w:rFonts w:ascii="Times New Roman" w:hAnsi="Times New Roman" w:cs="Times New Roman"/>
          <w:sz w:val="24"/>
          <w:szCs w:val="24"/>
          <w:lang w:val="de-DE"/>
        </w:rPr>
      </w:pPr>
      <w:r w:rsidRPr="00F31437">
        <w:rPr>
          <w:rFonts w:ascii="Times New Roman" w:hAnsi="Times New Roman" w:cs="Times New Roman"/>
          <w:sz w:val="24"/>
          <w:szCs w:val="24"/>
          <w:lang w:val="de-DE"/>
        </w:rPr>
        <w:t>Cf. Werner Hüllen. „Der komplexe Hintergrund des einfachen Stils: Zur theoretischen und stilistischen B</w:t>
      </w:r>
      <w:r>
        <w:rPr>
          <w:rFonts w:ascii="Times New Roman" w:hAnsi="Times New Roman" w:cs="Times New Roman"/>
          <w:sz w:val="24"/>
          <w:szCs w:val="24"/>
          <w:lang w:val="de-DE"/>
        </w:rPr>
        <w:t>e</w:t>
      </w:r>
      <w:r w:rsidRPr="00F31437">
        <w:rPr>
          <w:rFonts w:ascii="Times New Roman" w:hAnsi="Times New Roman" w:cs="Times New Roman"/>
          <w:sz w:val="24"/>
          <w:szCs w:val="24"/>
          <w:lang w:val="de-DE"/>
        </w:rPr>
        <w:t xml:space="preserve">gründung der modernen Wissenschaftssprache durch Francis Bacon und die Royal Society“, in: Hoinkes, Ulrich (ed.). </w:t>
      </w:r>
      <w:r w:rsidRPr="00F31437">
        <w:rPr>
          <w:rFonts w:ascii="Times New Roman" w:hAnsi="Times New Roman" w:cs="Times New Roman"/>
          <w:i/>
          <w:iCs/>
          <w:sz w:val="24"/>
          <w:szCs w:val="24"/>
          <w:lang w:val="de-DE"/>
        </w:rPr>
        <w:t>Geschichte der Sprachtheorie: Studien zum Sprachbegriff der Neuzeit</w:t>
      </w:r>
      <w:r w:rsidRPr="00F31437">
        <w:rPr>
          <w:rFonts w:ascii="Times New Roman" w:hAnsi="Times New Roman" w:cs="Times New Roman"/>
          <w:sz w:val="24"/>
          <w:szCs w:val="24"/>
          <w:lang w:val="de-DE"/>
        </w:rPr>
        <w:t>. Münster / Hamburg: Lit, 1993, 31-46, hier 45f.</w:t>
      </w:r>
    </w:p>
    <w:p w14:paraId="6B0D8FCA" w14:textId="77777777" w:rsidR="00111425" w:rsidRPr="00F31437" w:rsidRDefault="00111425" w:rsidP="00111425">
      <w:pPr>
        <w:pStyle w:val="ListParagraph"/>
        <w:numPr>
          <w:ilvl w:val="0"/>
          <w:numId w:val="3"/>
        </w:numPr>
        <w:spacing w:after="0"/>
        <w:rPr>
          <w:rFonts w:ascii="Times New Roman" w:hAnsi="Times New Roman" w:cs="Times New Roman"/>
          <w:sz w:val="24"/>
          <w:szCs w:val="24"/>
        </w:rPr>
      </w:pPr>
      <w:r w:rsidRPr="00F31437">
        <w:rPr>
          <w:rFonts w:ascii="Times New Roman" w:hAnsi="Times New Roman" w:cs="Times New Roman"/>
          <w:sz w:val="24"/>
          <w:szCs w:val="24"/>
        </w:rPr>
        <w:t xml:space="preserve">With all other following uses of the same source, a </w:t>
      </w:r>
      <w:r w:rsidRPr="00F31437">
        <w:rPr>
          <w:rFonts w:ascii="Times New Roman" w:hAnsi="Times New Roman" w:cs="Times New Roman"/>
          <w:sz w:val="24"/>
          <w:szCs w:val="24"/>
          <w:u w:val="single"/>
        </w:rPr>
        <w:t>shorter source citation</w:t>
      </w:r>
      <w:r w:rsidRPr="00F31437">
        <w:rPr>
          <w:rFonts w:ascii="Times New Roman" w:hAnsi="Times New Roman" w:cs="Times New Roman"/>
          <w:sz w:val="24"/>
          <w:szCs w:val="24"/>
        </w:rPr>
        <w:t xml:space="preserve"> should be used including the author, title and page number of the work (titles also shortened, leaving out subtitles):</w:t>
      </w:r>
    </w:p>
    <w:p w14:paraId="02521898" w14:textId="77777777" w:rsidR="00111425" w:rsidRDefault="00111425" w:rsidP="00111425">
      <w:pPr>
        <w:pStyle w:val="ListParagraph"/>
        <w:numPr>
          <w:ilvl w:val="1"/>
          <w:numId w:val="3"/>
        </w:numPr>
        <w:spacing w:after="0"/>
        <w:rPr>
          <w:rFonts w:ascii="Times New Roman" w:hAnsi="Times New Roman" w:cs="Times New Roman"/>
          <w:sz w:val="24"/>
          <w:szCs w:val="24"/>
          <w:lang w:val="de-DE"/>
        </w:rPr>
      </w:pPr>
      <w:r w:rsidRPr="00F31437">
        <w:rPr>
          <w:rFonts w:ascii="Times New Roman" w:hAnsi="Times New Roman" w:cs="Times New Roman"/>
          <w:sz w:val="24"/>
          <w:szCs w:val="24"/>
          <w:lang w:val="de-DE"/>
        </w:rPr>
        <w:t>Cf. Hüllen, „Der komplexe Hintergrund“, 45f.</w:t>
      </w:r>
    </w:p>
    <w:p w14:paraId="22863B63" w14:textId="77777777" w:rsidR="00111425" w:rsidRPr="00F31437" w:rsidRDefault="00111425" w:rsidP="00111425">
      <w:pPr>
        <w:pStyle w:val="ListParagraph"/>
        <w:spacing w:after="0"/>
        <w:ind w:left="1800"/>
        <w:rPr>
          <w:rFonts w:ascii="Times New Roman" w:hAnsi="Times New Roman" w:cs="Times New Roman"/>
          <w:sz w:val="24"/>
          <w:szCs w:val="24"/>
          <w:lang w:val="de-DE"/>
        </w:rPr>
      </w:pPr>
    </w:p>
    <w:p w14:paraId="12A11957" w14:textId="77777777" w:rsidR="00111425" w:rsidRPr="00F31437" w:rsidRDefault="00111425" w:rsidP="00111425">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Citations in the Bibliography</w:t>
      </w:r>
    </w:p>
    <w:p w14:paraId="4955D6F4" w14:textId="77777777" w:rsidR="00111425" w:rsidRPr="00F31437" w:rsidRDefault="00111425" w:rsidP="00111425">
      <w:pPr>
        <w:spacing w:after="0"/>
        <w:rPr>
          <w:rFonts w:ascii="Times New Roman" w:hAnsi="Times New Roman" w:cs="Times New Roman"/>
          <w:sz w:val="24"/>
          <w:szCs w:val="24"/>
        </w:rPr>
      </w:pPr>
      <w:r w:rsidRPr="00F31437">
        <w:rPr>
          <w:rFonts w:ascii="Times New Roman" w:hAnsi="Times New Roman" w:cs="Times New Roman"/>
          <w:sz w:val="24"/>
          <w:szCs w:val="24"/>
        </w:rPr>
        <w:t>Please pay attention to abbreviations, placement of markings, and emphasis (in italics) in the following examples.</w:t>
      </w:r>
    </w:p>
    <w:p w14:paraId="4958D4D4" w14:textId="6FF21B80" w:rsidR="001E64FF" w:rsidRPr="00F31437" w:rsidRDefault="001E64FF" w:rsidP="001E64FF">
      <w:pPr>
        <w:pStyle w:val="ListParagraph"/>
        <w:numPr>
          <w:ilvl w:val="0"/>
          <w:numId w:val="4"/>
        </w:numPr>
        <w:spacing w:after="0"/>
        <w:rPr>
          <w:rFonts w:ascii="Times New Roman" w:hAnsi="Times New Roman" w:cs="Times New Roman"/>
          <w:sz w:val="24"/>
          <w:szCs w:val="24"/>
        </w:rPr>
      </w:pPr>
      <w:r w:rsidRPr="00F31437">
        <w:rPr>
          <w:rFonts w:ascii="Times New Roman" w:hAnsi="Times New Roman" w:cs="Times New Roman"/>
          <w:sz w:val="24"/>
          <w:szCs w:val="24"/>
          <w:u w:val="single"/>
        </w:rPr>
        <w:t>Monograph</w:t>
      </w:r>
      <w:r w:rsidR="00856D5F">
        <w:rPr>
          <w:rFonts w:ascii="Times New Roman" w:hAnsi="Times New Roman" w:cs="Times New Roman"/>
          <w:sz w:val="24"/>
          <w:szCs w:val="24"/>
          <w:u w:val="single"/>
        </w:rPr>
        <w:t>s</w:t>
      </w:r>
      <w:r w:rsidRPr="00F31437">
        <w:rPr>
          <w:rFonts w:ascii="Times New Roman" w:hAnsi="Times New Roman" w:cs="Times New Roman"/>
          <w:sz w:val="24"/>
          <w:szCs w:val="24"/>
          <w:u w:val="single"/>
        </w:rPr>
        <w:t>:</w:t>
      </w:r>
    </w:p>
    <w:p w14:paraId="6FE99B5C" w14:textId="77777777" w:rsidR="001E64FF" w:rsidRPr="00F31437" w:rsidRDefault="001E64FF" w:rsidP="001E64FF">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rPr>
        <w:t xml:space="preserve">Swift, Jonathan. </w:t>
      </w:r>
      <w:r w:rsidRPr="00F31437">
        <w:rPr>
          <w:rFonts w:ascii="Times New Roman" w:hAnsi="Times New Roman" w:cs="Times New Roman"/>
          <w:i/>
          <w:iCs/>
          <w:sz w:val="24"/>
          <w:szCs w:val="24"/>
        </w:rPr>
        <w:t xml:space="preserve">A Tale of a Tub To which is added The Battle of the Books and the Mechanical Operation of the Spirit. </w:t>
      </w:r>
      <w:r w:rsidRPr="00F31437">
        <w:rPr>
          <w:rFonts w:ascii="Times New Roman" w:hAnsi="Times New Roman" w:cs="Times New Roman"/>
          <w:sz w:val="24"/>
          <w:szCs w:val="24"/>
        </w:rPr>
        <w:t>Ed. A.C. Gutkelch and D. Nichol Smith. 2nd ed. Oxford: Clarendon, 1958.</w:t>
      </w:r>
    </w:p>
    <w:p w14:paraId="6FFA0A29" w14:textId="248C67E4" w:rsidR="001E64FF" w:rsidRPr="00F31437" w:rsidRDefault="008925CC" w:rsidP="001E64F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u w:val="single"/>
        </w:rPr>
        <w:t xml:space="preserve">Volume of </w:t>
      </w:r>
      <w:r w:rsidR="000E435C">
        <w:rPr>
          <w:rFonts w:ascii="Times New Roman" w:hAnsi="Times New Roman" w:cs="Times New Roman"/>
          <w:sz w:val="24"/>
          <w:szCs w:val="24"/>
          <w:u w:val="single"/>
        </w:rPr>
        <w:t>Collected works</w:t>
      </w:r>
      <w:r w:rsidR="001E64FF" w:rsidRPr="00F31437">
        <w:rPr>
          <w:rFonts w:ascii="Times New Roman" w:hAnsi="Times New Roman" w:cs="Times New Roman"/>
          <w:sz w:val="24"/>
          <w:szCs w:val="24"/>
          <w:u w:val="single"/>
        </w:rPr>
        <w:t>:</w:t>
      </w:r>
    </w:p>
    <w:p w14:paraId="6664BCE8" w14:textId="77777777" w:rsidR="001E64FF" w:rsidRPr="00F31437" w:rsidRDefault="001E64FF" w:rsidP="001E64FF">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lang w:val="de-DE"/>
        </w:rPr>
        <w:t xml:space="preserve">Glaser, Brigitte / Schnackertz, Hermann J. (eds.). </w:t>
      </w:r>
      <w:r w:rsidRPr="00F31437">
        <w:rPr>
          <w:rFonts w:ascii="Times New Roman" w:hAnsi="Times New Roman" w:cs="Times New Roman"/>
          <w:i/>
          <w:iCs/>
          <w:sz w:val="24"/>
          <w:szCs w:val="24"/>
          <w:lang w:val="de-DE"/>
        </w:rPr>
        <w:t>Europa interdisziplinär: Probleme und Perspektiven heutiger Europastudien</w:t>
      </w:r>
      <w:r w:rsidRPr="00F31437">
        <w:rPr>
          <w:rFonts w:ascii="Times New Roman" w:hAnsi="Times New Roman" w:cs="Times New Roman"/>
          <w:sz w:val="24"/>
          <w:szCs w:val="24"/>
          <w:lang w:val="de-DE"/>
        </w:rPr>
        <w:t xml:space="preserve">. </w:t>
      </w:r>
      <w:r w:rsidRPr="00F31437">
        <w:rPr>
          <w:rFonts w:ascii="Times New Roman" w:hAnsi="Times New Roman" w:cs="Times New Roman"/>
          <w:sz w:val="24"/>
          <w:szCs w:val="24"/>
        </w:rPr>
        <w:t>Würzburg: Königshausen &amp; Neumann, 2005.</w:t>
      </w:r>
    </w:p>
    <w:p w14:paraId="41AFED6B" w14:textId="7037E612" w:rsidR="001E64FF" w:rsidRPr="00F31437" w:rsidRDefault="001E64FF" w:rsidP="001E64FF">
      <w:pPr>
        <w:pStyle w:val="ListParagraph"/>
        <w:numPr>
          <w:ilvl w:val="0"/>
          <w:numId w:val="4"/>
        </w:numPr>
        <w:spacing w:after="0"/>
        <w:rPr>
          <w:rFonts w:ascii="Times New Roman" w:hAnsi="Times New Roman" w:cs="Times New Roman"/>
          <w:sz w:val="24"/>
          <w:szCs w:val="24"/>
        </w:rPr>
      </w:pPr>
      <w:r w:rsidRPr="00F31437">
        <w:rPr>
          <w:rFonts w:ascii="Times New Roman" w:hAnsi="Times New Roman" w:cs="Times New Roman"/>
          <w:sz w:val="24"/>
          <w:szCs w:val="24"/>
          <w:u w:val="single"/>
        </w:rPr>
        <w:t xml:space="preserve">Articles from </w:t>
      </w:r>
      <w:r w:rsidR="00DF288A">
        <w:rPr>
          <w:rFonts w:ascii="Times New Roman" w:hAnsi="Times New Roman" w:cs="Times New Roman"/>
          <w:sz w:val="24"/>
          <w:szCs w:val="24"/>
          <w:u w:val="single"/>
        </w:rPr>
        <w:t>collected works</w:t>
      </w:r>
      <w:r w:rsidRPr="00F31437">
        <w:rPr>
          <w:rFonts w:ascii="Times New Roman" w:hAnsi="Times New Roman" w:cs="Times New Roman"/>
          <w:sz w:val="24"/>
          <w:szCs w:val="24"/>
          <w:u w:val="single"/>
        </w:rPr>
        <w:t xml:space="preserve"> and </w:t>
      </w:r>
      <w:r w:rsidR="008925CC">
        <w:rPr>
          <w:rFonts w:ascii="Times New Roman" w:hAnsi="Times New Roman" w:cs="Times New Roman"/>
          <w:sz w:val="24"/>
          <w:szCs w:val="24"/>
          <w:u w:val="single"/>
        </w:rPr>
        <w:t>encyclopedias</w:t>
      </w:r>
      <w:r w:rsidRPr="00F31437">
        <w:rPr>
          <w:rFonts w:ascii="Times New Roman" w:hAnsi="Times New Roman" w:cs="Times New Roman"/>
          <w:sz w:val="24"/>
          <w:szCs w:val="24"/>
          <w:u w:val="single"/>
        </w:rPr>
        <w:t>:</w:t>
      </w:r>
    </w:p>
    <w:p w14:paraId="1533F33F" w14:textId="77777777" w:rsidR="001E64FF" w:rsidRPr="00F31437" w:rsidRDefault="001E64FF" w:rsidP="001E64FF">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rPr>
        <w:t xml:space="preserve">Henry, John. “The Scientific Revolution in England”, in: Porter, Roy / Teich, Mikulás (eds.). </w:t>
      </w:r>
      <w:r w:rsidRPr="00F31437">
        <w:rPr>
          <w:rFonts w:ascii="Times New Roman" w:hAnsi="Times New Roman" w:cs="Times New Roman"/>
          <w:i/>
          <w:iCs/>
          <w:sz w:val="24"/>
          <w:szCs w:val="24"/>
        </w:rPr>
        <w:t xml:space="preserve">The Scientific Revolution in National Context. </w:t>
      </w:r>
      <w:r w:rsidRPr="00F31437">
        <w:rPr>
          <w:rFonts w:ascii="Times New Roman" w:hAnsi="Times New Roman" w:cs="Times New Roman"/>
          <w:sz w:val="24"/>
          <w:szCs w:val="24"/>
        </w:rPr>
        <w:t>Cambridge: Cambridge University Press, 1992, 178-209.</w:t>
      </w:r>
    </w:p>
    <w:p w14:paraId="05077568" w14:textId="3569907B" w:rsidR="001E64FF" w:rsidRPr="00F31437" w:rsidRDefault="001E64FF" w:rsidP="001E64FF">
      <w:pPr>
        <w:pStyle w:val="ListParagraph"/>
        <w:numPr>
          <w:ilvl w:val="0"/>
          <w:numId w:val="4"/>
        </w:numPr>
        <w:spacing w:after="0"/>
        <w:rPr>
          <w:rFonts w:ascii="Times New Roman" w:hAnsi="Times New Roman" w:cs="Times New Roman"/>
          <w:sz w:val="24"/>
          <w:szCs w:val="24"/>
        </w:rPr>
      </w:pPr>
      <w:r w:rsidRPr="00F31437">
        <w:rPr>
          <w:rFonts w:ascii="Times New Roman" w:hAnsi="Times New Roman" w:cs="Times New Roman"/>
          <w:sz w:val="24"/>
          <w:szCs w:val="24"/>
          <w:u w:val="single"/>
        </w:rPr>
        <w:t>Articles from journal</w:t>
      </w:r>
      <w:r w:rsidR="00E20362">
        <w:rPr>
          <w:rFonts w:ascii="Times New Roman" w:hAnsi="Times New Roman" w:cs="Times New Roman"/>
          <w:sz w:val="24"/>
          <w:szCs w:val="24"/>
          <w:u w:val="single"/>
        </w:rPr>
        <w:t>s</w:t>
      </w:r>
      <w:r w:rsidRPr="00F31437">
        <w:rPr>
          <w:rFonts w:ascii="Times New Roman" w:hAnsi="Times New Roman" w:cs="Times New Roman"/>
          <w:sz w:val="24"/>
          <w:szCs w:val="24"/>
          <w:u w:val="single"/>
        </w:rPr>
        <w:t>:</w:t>
      </w:r>
    </w:p>
    <w:p w14:paraId="0A2FCF22" w14:textId="77777777" w:rsidR="001E64FF" w:rsidRPr="00F31437" w:rsidRDefault="001E64FF" w:rsidP="001E64FF">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rPr>
        <w:t xml:space="preserve">Burnham, Frederic B. “The More-Vaughan Controversy: The Revolt against Philosophical Enthusiasm”, </w:t>
      </w:r>
      <w:r w:rsidRPr="00F31437">
        <w:rPr>
          <w:rFonts w:ascii="Times New Roman" w:hAnsi="Times New Roman" w:cs="Times New Roman"/>
          <w:i/>
          <w:iCs/>
          <w:sz w:val="24"/>
          <w:szCs w:val="24"/>
        </w:rPr>
        <w:t xml:space="preserve">Journal of the History of Ideas </w:t>
      </w:r>
      <w:r w:rsidRPr="00F31437">
        <w:rPr>
          <w:rFonts w:ascii="Times New Roman" w:hAnsi="Times New Roman" w:cs="Times New Roman"/>
          <w:sz w:val="24"/>
          <w:szCs w:val="24"/>
        </w:rPr>
        <w:t>35 (1974), 33-49.</w:t>
      </w:r>
    </w:p>
    <w:p w14:paraId="6729EF3D" w14:textId="77777777" w:rsidR="001E64FF" w:rsidRPr="00F31437" w:rsidRDefault="001E64FF" w:rsidP="001E64FF">
      <w:pPr>
        <w:pStyle w:val="ListParagraph"/>
        <w:numPr>
          <w:ilvl w:val="0"/>
          <w:numId w:val="4"/>
        </w:numPr>
        <w:spacing w:after="0"/>
        <w:rPr>
          <w:rFonts w:ascii="Times New Roman" w:hAnsi="Times New Roman" w:cs="Times New Roman"/>
          <w:sz w:val="24"/>
          <w:szCs w:val="24"/>
        </w:rPr>
      </w:pPr>
      <w:r w:rsidRPr="00F31437">
        <w:rPr>
          <w:rFonts w:ascii="Times New Roman" w:hAnsi="Times New Roman" w:cs="Times New Roman"/>
          <w:sz w:val="24"/>
          <w:szCs w:val="24"/>
          <w:u w:val="single"/>
        </w:rPr>
        <w:t>Articles from newspapers:</w:t>
      </w:r>
    </w:p>
    <w:p w14:paraId="4ECBF796" w14:textId="77777777" w:rsidR="001E64FF" w:rsidRPr="00F31437" w:rsidRDefault="001E64FF" w:rsidP="001E64FF">
      <w:pPr>
        <w:pStyle w:val="ListParagraph"/>
        <w:numPr>
          <w:ilvl w:val="0"/>
          <w:numId w:val="5"/>
        </w:numPr>
        <w:spacing w:after="0"/>
        <w:rPr>
          <w:rFonts w:ascii="Times New Roman" w:hAnsi="Times New Roman" w:cs="Times New Roman"/>
          <w:sz w:val="24"/>
          <w:szCs w:val="24"/>
        </w:rPr>
      </w:pPr>
      <w:r w:rsidRPr="00F31437">
        <w:rPr>
          <w:rFonts w:ascii="Times New Roman" w:hAnsi="Times New Roman" w:cs="Times New Roman"/>
          <w:sz w:val="24"/>
          <w:szCs w:val="24"/>
        </w:rPr>
        <w:t>With author</w:t>
      </w:r>
    </w:p>
    <w:p w14:paraId="01E61C13" w14:textId="77777777" w:rsidR="001E64FF" w:rsidRPr="00F31437" w:rsidRDefault="001E64FF" w:rsidP="001E64FF">
      <w:pPr>
        <w:pStyle w:val="ListParagraph"/>
        <w:spacing w:after="0" w:line="240" w:lineRule="auto"/>
        <w:ind w:left="1800" w:hanging="360"/>
        <w:rPr>
          <w:rFonts w:ascii="Times New Roman" w:hAnsi="Times New Roman" w:cs="Times New Roman"/>
          <w:sz w:val="24"/>
          <w:szCs w:val="24"/>
        </w:rPr>
      </w:pPr>
      <w:r w:rsidRPr="00F31437">
        <w:rPr>
          <w:rFonts w:ascii="Times New Roman" w:hAnsi="Times New Roman" w:cs="Times New Roman"/>
          <w:sz w:val="24"/>
          <w:szCs w:val="24"/>
          <w:lang w:val="de-DE"/>
        </w:rPr>
        <w:t xml:space="preserve">Schmidt, Christopher. „Gute Lügen, schlechte Lügen“, </w:t>
      </w:r>
      <w:r w:rsidRPr="00F31437">
        <w:rPr>
          <w:rFonts w:ascii="Times New Roman" w:hAnsi="Times New Roman" w:cs="Times New Roman"/>
          <w:i/>
          <w:iCs/>
          <w:sz w:val="24"/>
          <w:szCs w:val="24"/>
          <w:lang w:val="de-DE"/>
        </w:rPr>
        <w:t>Süddeutsche Zeitung</w:t>
      </w:r>
      <w:r w:rsidRPr="00F31437">
        <w:rPr>
          <w:rFonts w:ascii="Times New Roman" w:hAnsi="Times New Roman" w:cs="Times New Roman"/>
          <w:sz w:val="24"/>
          <w:szCs w:val="24"/>
          <w:lang w:val="de-DE"/>
        </w:rPr>
        <w:t xml:space="preserve">, 30. </w:t>
      </w:r>
      <w:r w:rsidRPr="00F31437">
        <w:rPr>
          <w:rFonts w:ascii="Times New Roman" w:hAnsi="Times New Roman" w:cs="Times New Roman"/>
          <w:sz w:val="24"/>
          <w:szCs w:val="24"/>
        </w:rPr>
        <w:t>November 2009, 11.</w:t>
      </w:r>
    </w:p>
    <w:p w14:paraId="73CFAB90" w14:textId="77777777" w:rsidR="001E64FF" w:rsidRPr="00F31437" w:rsidRDefault="001E64FF" w:rsidP="001E64FF">
      <w:pPr>
        <w:pStyle w:val="ListParagraph"/>
        <w:numPr>
          <w:ilvl w:val="0"/>
          <w:numId w:val="5"/>
        </w:numPr>
        <w:spacing w:after="0"/>
        <w:rPr>
          <w:rFonts w:ascii="Times New Roman" w:hAnsi="Times New Roman" w:cs="Times New Roman"/>
          <w:sz w:val="24"/>
          <w:szCs w:val="24"/>
        </w:rPr>
      </w:pPr>
      <w:r w:rsidRPr="00F31437">
        <w:rPr>
          <w:rFonts w:ascii="Times New Roman" w:hAnsi="Times New Roman" w:cs="Times New Roman"/>
          <w:sz w:val="24"/>
          <w:szCs w:val="24"/>
        </w:rPr>
        <w:t>Without author</w:t>
      </w:r>
    </w:p>
    <w:p w14:paraId="00F5A908" w14:textId="77777777" w:rsidR="001E64FF" w:rsidRPr="00F31437" w:rsidRDefault="001E64FF" w:rsidP="001E64FF">
      <w:pPr>
        <w:pStyle w:val="ListParagraph"/>
        <w:spacing w:after="0"/>
        <w:ind w:left="1440"/>
        <w:rPr>
          <w:rFonts w:ascii="Times New Roman" w:hAnsi="Times New Roman" w:cs="Times New Roman"/>
          <w:sz w:val="24"/>
          <w:szCs w:val="24"/>
        </w:rPr>
      </w:pPr>
      <w:r w:rsidRPr="00F31437">
        <w:rPr>
          <w:rFonts w:ascii="Times New Roman" w:hAnsi="Times New Roman" w:cs="Times New Roman"/>
          <w:sz w:val="24"/>
          <w:szCs w:val="24"/>
          <w:lang w:val="de-DE"/>
        </w:rPr>
        <w:t xml:space="preserve">Anonym. "Milliarden gegen die Krise", </w:t>
      </w:r>
      <w:r w:rsidRPr="00F31437">
        <w:rPr>
          <w:rFonts w:ascii="Times New Roman" w:hAnsi="Times New Roman" w:cs="Times New Roman"/>
          <w:i/>
          <w:iCs/>
          <w:sz w:val="24"/>
          <w:szCs w:val="24"/>
          <w:lang w:val="de-DE"/>
        </w:rPr>
        <w:t>Donaukurier</w:t>
      </w:r>
      <w:r w:rsidRPr="00F31437">
        <w:rPr>
          <w:rFonts w:ascii="Times New Roman" w:hAnsi="Times New Roman" w:cs="Times New Roman"/>
          <w:sz w:val="24"/>
          <w:szCs w:val="24"/>
          <w:lang w:val="de-DE"/>
        </w:rPr>
        <w:t xml:space="preserve">, 13. </w:t>
      </w:r>
      <w:r w:rsidRPr="00F31437">
        <w:rPr>
          <w:rFonts w:ascii="Times New Roman" w:hAnsi="Times New Roman" w:cs="Times New Roman"/>
          <w:sz w:val="24"/>
          <w:szCs w:val="24"/>
        </w:rPr>
        <w:t>Januar 2009, 1.</w:t>
      </w:r>
    </w:p>
    <w:p w14:paraId="6B6249BB" w14:textId="77777777" w:rsidR="001E64FF" w:rsidRPr="00F31437" w:rsidRDefault="001E64FF" w:rsidP="001E64FF">
      <w:pPr>
        <w:spacing w:after="0"/>
        <w:ind w:left="1080"/>
        <w:rPr>
          <w:rFonts w:ascii="Times New Roman" w:hAnsi="Times New Roman" w:cs="Times New Roman"/>
          <w:sz w:val="24"/>
          <w:szCs w:val="24"/>
        </w:rPr>
      </w:pPr>
      <w:r w:rsidRPr="00F31437">
        <w:rPr>
          <w:rFonts w:ascii="Times New Roman" w:hAnsi="Times New Roman" w:cs="Times New Roman"/>
          <w:sz w:val="24"/>
          <w:szCs w:val="24"/>
        </w:rPr>
        <w:t xml:space="preserve">Attention: often author abbreviations are used in newspapers, which are then resolved in the imprint so that the author can be determined. You then include the author as known rather than “anonymous”. </w:t>
      </w:r>
    </w:p>
    <w:p w14:paraId="34B3831F" w14:textId="77777777" w:rsidR="001E64FF" w:rsidRPr="00F31437" w:rsidRDefault="001E64FF" w:rsidP="001E64FF">
      <w:pPr>
        <w:pStyle w:val="ListParagraph"/>
        <w:numPr>
          <w:ilvl w:val="0"/>
          <w:numId w:val="4"/>
        </w:numPr>
        <w:spacing w:after="0"/>
        <w:rPr>
          <w:rFonts w:ascii="Times New Roman" w:hAnsi="Times New Roman" w:cs="Times New Roman"/>
          <w:sz w:val="24"/>
          <w:szCs w:val="24"/>
          <w:u w:val="single"/>
        </w:rPr>
      </w:pPr>
      <w:r w:rsidRPr="00F31437">
        <w:rPr>
          <w:rFonts w:ascii="Times New Roman" w:hAnsi="Times New Roman" w:cs="Times New Roman"/>
          <w:sz w:val="24"/>
          <w:szCs w:val="24"/>
          <w:u w:val="single"/>
        </w:rPr>
        <w:t>&gt;= 3 authors / editors:</w:t>
      </w:r>
      <w:r w:rsidRPr="00F31437">
        <w:rPr>
          <w:rFonts w:ascii="Times New Roman" w:hAnsi="Times New Roman" w:cs="Times New Roman"/>
          <w:sz w:val="24"/>
          <w:szCs w:val="24"/>
        </w:rPr>
        <w:t xml:space="preserve"> the first author is named and reference </w:t>
      </w:r>
      <w:r w:rsidRPr="008925CC">
        <w:rPr>
          <w:rFonts w:ascii="Times New Roman" w:hAnsi="Times New Roman" w:cs="Times New Roman"/>
          <w:sz w:val="24"/>
          <w:szCs w:val="24"/>
        </w:rPr>
        <w:t>with “u.a.” OR “et al.” for “und andere” (and others)</w:t>
      </w:r>
    </w:p>
    <w:p w14:paraId="65BA08C3" w14:textId="41746303" w:rsidR="001E64FF" w:rsidRPr="00D22A52" w:rsidRDefault="001E64FF" w:rsidP="001E64FF">
      <w:pPr>
        <w:pStyle w:val="ListParagraph"/>
        <w:numPr>
          <w:ilvl w:val="0"/>
          <w:numId w:val="4"/>
        </w:numPr>
        <w:spacing w:after="0"/>
        <w:rPr>
          <w:rFonts w:ascii="Times New Roman" w:hAnsi="Times New Roman" w:cs="Times New Roman"/>
          <w:sz w:val="24"/>
          <w:szCs w:val="24"/>
          <w:u w:val="single"/>
        </w:rPr>
      </w:pPr>
      <w:r w:rsidRPr="00F31437">
        <w:rPr>
          <w:rFonts w:ascii="Times New Roman" w:hAnsi="Times New Roman" w:cs="Times New Roman"/>
          <w:sz w:val="24"/>
          <w:szCs w:val="24"/>
          <w:u w:val="single"/>
        </w:rPr>
        <w:t>No publication year:</w:t>
      </w:r>
      <w:r w:rsidRPr="00F31437">
        <w:rPr>
          <w:rFonts w:ascii="Times New Roman" w:hAnsi="Times New Roman" w:cs="Times New Roman"/>
          <w:sz w:val="24"/>
          <w:szCs w:val="24"/>
        </w:rPr>
        <w:t xml:space="preserve"> reference with “(n.d.)” for “no date”</w:t>
      </w:r>
    </w:p>
    <w:p w14:paraId="290736B5" w14:textId="4FC4B0AE" w:rsidR="00D22A52" w:rsidRDefault="00D22A52" w:rsidP="00D22A52">
      <w:pPr>
        <w:spacing w:after="0"/>
        <w:rPr>
          <w:rFonts w:ascii="Times New Roman" w:hAnsi="Times New Roman" w:cs="Times New Roman"/>
          <w:sz w:val="24"/>
          <w:szCs w:val="24"/>
          <w:u w:val="single"/>
        </w:rPr>
      </w:pPr>
    </w:p>
    <w:p w14:paraId="47BAE6B7" w14:textId="0B1A78D3" w:rsidR="00D22A52" w:rsidRDefault="00D22A52" w:rsidP="00D22A52">
      <w:pPr>
        <w:spacing w:after="0"/>
        <w:rPr>
          <w:rFonts w:ascii="Times New Roman" w:hAnsi="Times New Roman" w:cs="Times New Roman"/>
          <w:sz w:val="24"/>
          <w:szCs w:val="24"/>
          <w:u w:val="single"/>
        </w:rPr>
      </w:pPr>
    </w:p>
    <w:p w14:paraId="1199DAB2" w14:textId="77777777" w:rsidR="00C979EC" w:rsidRPr="00D22A52" w:rsidRDefault="00C979EC" w:rsidP="00D22A52">
      <w:pPr>
        <w:spacing w:after="0"/>
        <w:rPr>
          <w:rFonts w:ascii="Times New Roman" w:hAnsi="Times New Roman" w:cs="Times New Roman"/>
          <w:sz w:val="24"/>
          <w:szCs w:val="24"/>
          <w:u w:val="single"/>
        </w:rPr>
      </w:pPr>
    </w:p>
    <w:p w14:paraId="72D0FBB7" w14:textId="77777777" w:rsidR="00D22A52" w:rsidRDefault="00D22A52" w:rsidP="00D22A52">
      <w:pPr>
        <w:pStyle w:val="ListParagraph"/>
        <w:numPr>
          <w:ilvl w:val="0"/>
          <w:numId w:val="2"/>
        </w:numPr>
        <w:spacing w:after="0"/>
        <w:ind w:left="360"/>
        <w:rPr>
          <w:rFonts w:ascii="Times New Roman" w:hAnsi="Times New Roman" w:cs="Times New Roman"/>
          <w:b/>
          <w:bCs/>
          <w:sz w:val="24"/>
          <w:szCs w:val="24"/>
        </w:rPr>
      </w:pPr>
      <w:r w:rsidRPr="00F31437">
        <w:rPr>
          <w:rFonts w:ascii="Times New Roman" w:hAnsi="Times New Roman" w:cs="Times New Roman"/>
          <w:b/>
          <w:bCs/>
          <w:sz w:val="24"/>
          <w:szCs w:val="24"/>
        </w:rPr>
        <w:t>The Linguistic Variant of Bibliography</w:t>
      </w:r>
    </w:p>
    <w:p w14:paraId="5655A0B4" w14:textId="77777777" w:rsidR="00D22A52" w:rsidRPr="00F31437" w:rsidRDefault="00D22A52" w:rsidP="00D22A52">
      <w:pPr>
        <w:pStyle w:val="ListParagraph"/>
        <w:spacing w:after="0"/>
        <w:rPr>
          <w:rFonts w:ascii="Times New Roman" w:hAnsi="Times New Roman" w:cs="Times New Roman"/>
          <w:b/>
          <w:bCs/>
          <w:sz w:val="24"/>
          <w:szCs w:val="24"/>
        </w:rPr>
      </w:pPr>
    </w:p>
    <w:p w14:paraId="2E02F1BC" w14:textId="77777777" w:rsidR="00D22A52" w:rsidRPr="00F31437" w:rsidRDefault="00D22A52" w:rsidP="00D22A52">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Bibliographical Citation in the Footnotes</w:t>
      </w:r>
    </w:p>
    <w:p w14:paraId="420072B1" w14:textId="77777777" w:rsidR="00D22A52" w:rsidRPr="00F31437" w:rsidRDefault="00D22A52" w:rsidP="00D22A52">
      <w:pPr>
        <w:pStyle w:val="ListParagraph"/>
        <w:numPr>
          <w:ilvl w:val="0"/>
          <w:numId w:val="6"/>
        </w:numPr>
        <w:spacing w:after="0"/>
        <w:rPr>
          <w:rFonts w:ascii="Times New Roman" w:hAnsi="Times New Roman" w:cs="Times New Roman"/>
          <w:sz w:val="24"/>
          <w:szCs w:val="24"/>
        </w:rPr>
      </w:pPr>
      <w:r w:rsidRPr="00F31437">
        <w:rPr>
          <w:rFonts w:ascii="Times New Roman" w:hAnsi="Times New Roman" w:cs="Times New Roman"/>
          <w:sz w:val="24"/>
          <w:szCs w:val="24"/>
        </w:rPr>
        <w:t>From the first reference to a source, a highly shortened bibliographic citation appears in the footnotes according to the author-year principle:</w:t>
      </w:r>
    </w:p>
    <w:p w14:paraId="263CCF63" w14:textId="77777777" w:rsidR="00D22A52" w:rsidRPr="00FB212A" w:rsidRDefault="00D22A52" w:rsidP="00D22A52">
      <w:pPr>
        <w:pStyle w:val="ListParagraph"/>
        <w:spacing w:after="0"/>
        <w:ind w:left="1440"/>
        <w:rPr>
          <w:rFonts w:ascii="Times New Roman" w:hAnsi="Times New Roman" w:cs="Times New Roman"/>
        </w:rPr>
      </w:pPr>
      <w:r w:rsidRPr="00F31437">
        <w:rPr>
          <w:rFonts w:ascii="Times New Roman" w:hAnsi="Times New Roman" w:cs="Times New Roman"/>
        </w:rPr>
        <w:t>C.f. H</w:t>
      </w:r>
      <w:r w:rsidRPr="00FB212A">
        <w:rPr>
          <w:rFonts w:ascii="Times New Roman" w:hAnsi="Times New Roman" w:cs="Times New Roman"/>
        </w:rPr>
        <w:t>üllen (1993: 45f.).</w:t>
      </w:r>
    </w:p>
    <w:p w14:paraId="05ECCFB3" w14:textId="77777777" w:rsidR="00D22A52" w:rsidRPr="00FB212A" w:rsidRDefault="00D22A52" w:rsidP="00D22A52">
      <w:pPr>
        <w:spacing w:after="0"/>
        <w:rPr>
          <w:rFonts w:ascii="Times New Roman" w:hAnsi="Times New Roman" w:cs="Times New Roman"/>
        </w:rPr>
      </w:pPr>
    </w:p>
    <w:p w14:paraId="68E8CB7C" w14:textId="77777777" w:rsidR="00D22A52" w:rsidRPr="00FB212A" w:rsidRDefault="00D22A52" w:rsidP="00D22A52">
      <w:pPr>
        <w:spacing w:after="0"/>
        <w:jc w:val="center"/>
        <w:rPr>
          <w:rFonts w:ascii="Times New Roman" w:hAnsi="Times New Roman" w:cs="Times New Roman"/>
          <w:b/>
          <w:bCs/>
          <w:sz w:val="24"/>
          <w:szCs w:val="24"/>
        </w:rPr>
      </w:pPr>
      <w:r w:rsidRPr="00FB212A">
        <w:rPr>
          <w:rFonts w:ascii="Times New Roman" w:hAnsi="Times New Roman" w:cs="Times New Roman"/>
          <w:b/>
          <w:bCs/>
          <w:sz w:val="24"/>
          <w:szCs w:val="24"/>
        </w:rPr>
        <w:t>Citations in the Bibliography</w:t>
      </w:r>
    </w:p>
    <w:p w14:paraId="45D33C7F" w14:textId="77777777" w:rsidR="00D22A52" w:rsidRPr="00F31437" w:rsidRDefault="00D22A52" w:rsidP="00D22A52">
      <w:pPr>
        <w:spacing w:after="0"/>
        <w:rPr>
          <w:rFonts w:ascii="Times New Roman" w:hAnsi="Times New Roman" w:cs="Times New Roman"/>
          <w:sz w:val="24"/>
          <w:szCs w:val="24"/>
        </w:rPr>
      </w:pPr>
      <w:r w:rsidRPr="00F31437">
        <w:rPr>
          <w:rFonts w:ascii="Times New Roman" w:hAnsi="Times New Roman" w:cs="Times New Roman"/>
          <w:sz w:val="24"/>
          <w:szCs w:val="24"/>
        </w:rPr>
        <w:t>Please pay attention to abbreviations, placement of markings, and emphasis (in italics) in the following examples.</w:t>
      </w:r>
    </w:p>
    <w:p w14:paraId="53C4B5EB" w14:textId="127A1130" w:rsidR="00D22A52" w:rsidRPr="00F31437" w:rsidRDefault="00D22A52" w:rsidP="00D22A52">
      <w:pPr>
        <w:pStyle w:val="ListParagraph"/>
        <w:numPr>
          <w:ilvl w:val="0"/>
          <w:numId w:val="6"/>
        </w:numPr>
        <w:spacing w:after="0"/>
        <w:rPr>
          <w:rFonts w:ascii="Times New Roman" w:hAnsi="Times New Roman" w:cs="Times New Roman"/>
          <w:sz w:val="24"/>
          <w:szCs w:val="24"/>
        </w:rPr>
      </w:pPr>
      <w:r w:rsidRPr="00F31437">
        <w:rPr>
          <w:rFonts w:ascii="Times New Roman" w:hAnsi="Times New Roman" w:cs="Times New Roman"/>
          <w:sz w:val="24"/>
          <w:szCs w:val="24"/>
          <w:u w:val="single"/>
        </w:rPr>
        <w:t>Monographs</w:t>
      </w:r>
      <w:r w:rsidRPr="00F31437">
        <w:rPr>
          <w:rFonts w:ascii="Times New Roman" w:hAnsi="Times New Roman" w:cs="Times New Roman"/>
          <w:sz w:val="24"/>
          <w:szCs w:val="24"/>
        </w:rPr>
        <w:t>:</w:t>
      </w:r>
    </w:p>
    <w:p w14:paraId="3C83D3C9" w14:textId="77777777" w:rsidR="00D22A52" w:rsidRPr="00F31437" w:rsidRDefault="00D22A52" w:rsidP="00D22A52">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rPr>
        <w:t xml:space="preserve">Swift, Jonathan (1958). </w:t>
      </w:r>
      <w:r w:rsidRPr="00F31437">
        <w:rPr>
          <w:rFonts w:ascii="Times New Roman" w:hAnsi="Times New Roman" w:cs="Times New Roman"/>
          <w:i/>
          <w:iCs/>
          <w:sz w:val="24"/>
          <w:szCs w:val="24"/>
        </w:rPr>
        <w:t xml:space="preserve">A Tale of a Tub To which is added The Battle of the Books and the Mechanical Operation of the Spirit. </w:t>
      </w:r>
      <w:r w:rsidRPr="00F31437">
        <w:rPr>
          <w:rFonts w:ascii="Times New Roman" w:hAnsi="Times New Roman" w:cs="Times New Roman"/>
          <w:sz w:val="24"/>
          <w:szCs w:val="24"/>
        </w:rPr>
        <w:t>Ed. A.C. Gutkelch and D. Nichol Smith. 2nd ed. Oxford: Clarendon.</w:t>
      </w:r>
    </w:p>
    <w:p w14:paraId="28609093" w14:textId="3F36E7FB" w:rsidR="00D22A52" w:rsidRPr="00F31437" w:rsidRDefault="00DF288A" w:rsidP="00D22A5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u w:val="single"/>
        </w:rPr>
        <w:t>Volume of collected works</w:t>
      </w:r>
      <w:r w:rsidR="00D22A52" w:rsidRPr="00F31437">
        <w:rPr>
          <w:rFonts w:ascii="Times New Roman" w:hAnsi="Times New Roman" w:cs="Times New Roman"/>
          <w:sz w:val="24"/>
          <w:szCs w:val="24"/>
        </w:rPr>
        <w:t>:</w:t>
      </w:r>
    </w:p>
    <w:p w14:paraId="1B9726FB" w14:textId="77777777" w:rsidR="00D22A52" w:rsidRPr="00F31437" w:rsidRDefault="00D22A52" w:rsidP="00D22A52">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lang w:val="de-DE"/>
        </w:rPr>
        <w:t xml:space="preserve">Glaser, Brigitte / Schnackertz, Hermann J. (eds.) (2005). </w:t>
      </w:r>
      <w:r w:rsidRPr="00F31437">
        <w:rPr>
          <w:rFonts w:ascii="Times New Roman" w:hAnsi="Times New Roman" w:cs="Times New Roman"/>
          <w:i/>
          <w:iCs/>
          <w:sz w:val="24"/>
          <w:szCs w:val="24"/>
          <w:lang w:val="de-DE"/>
        </w:rPr>
        <w:t>Europa interdisziplinär: Probleme und Perspektiven heutiger Europastudien</w:t>
      </w:r>
      <w:r w:rsidRPr="00F31437">
        <w:rPr>
          <w:rFonts w:ascii="Times New Roman" w:hAnsi="Times New Roman" w:cs="Times New Roman"/>
          <w:sz w:val="24"/>
          <w:szCs w:val="24"/>
          <w:lang w:val="de-DE"/>
        </w:rPr>
        <w:t xml:space="preserve">. </w:t>
      </w:r>
      <w:r w:rsidRPr="00F31437">
        <w:rPr>
          <w:rFonts w:ascii="Times New Roman" w:hAnsi="Times New Roman" w:cs="Times New Roman"/>
          <w:sz w:val="24"/>
          <w:szCs w:val="24"/>
        </w:rPr>
        <w:t>Würzburg: Königshausen &amp; Neumann.</w:t>
      </w:r>
    </w:p>
    <w:p w14:paraId="10BF1AEB" w14:textId="0B796653" w:rsidR="00D22A52" w:rsidRPr="00F31437" w:rsidRDefault="00D22A52" w:rsidP="00D22A52">
      <w:pPr>
        <w:pStyle w:val="ListParagraph"/>
        <w:numPr>
          <w:ilvl w:val="0"/>
          <w:numId w:val="6"/>
        </w:numPr>
        <w:spacing w:after="0"/>
        <w:rPr>
          <w:rFonts w:ascii="Times New Roman" w:hAnsi="Times New Roman" w:cs="Times New Roman"/>
          <w:sz w:val="24"/>
          <w:szCs w:val="24"/>
        </w:rPr>
      </w:pPr>
      <w:r w:rsidRPr="00F31437">
        <w:rPr>
          <w:rFonts w:ascii="Times New Roman" w:hAnsi="Times New Roman" w:cs="Times New Roman"/>
          <w:sz w:val="24"/>
          <w:szCs w:val="24"/>
          <w:u w:val="single"/>
        </w:rPr>
        <w:t xml:space="preserve">Articles from </w:t>
      </w:r>
      <w:r w:rsidR="00DF288A">
        <w:rPr>
          <w:rFonts w:ascii="Times New Roman" w:hAnsi="Times New Roman" w:cs="Times New Roman"/>
          <w:sz w:val="24"/>
          <w:szCs w:val="24"/>
          <w:u w:val="single"/>
        </w:rPr>
        <w:t>collected works</w:t>
      </w:r>
      <w:r w:rsidRPr="00F31437">
        <w:rPr>
          <w:rFonts w:ascii="Times New Roman" w:hAnsi="Times New Roman" w:cs="Times New Roman"/>
          <w:sz w:val="24"/>
          <w:szCs w:val="24"/>
          <w:u w:val="single"/>
        </w:rPr>
        <w:t xml:space="preserve"> and </w:t>
      </w:r>
      <w:r w:rsidR="00856D5F">
        <w:rPr>
          <w:rFonts w:ascii="Times New Roman" w:hAnsi="Times New Roman" w:cs="Times New Roman"/>
          <w:sz w:val="24"/>
          <w:szCs w:val="24"/>
          <w:u w:val="single"/>
        </w:rPr>
        <w:t>encyclopedias</w:t>
      </w:r>
      <w:r w:rsidRPr="00F31437">
        <w:rPr>
          <w:rFonts w:ascii="Times New Roman" w:hAnsi="Times New Roman" w:cs="Times New Roman"/>
          <w:sz w:val="24"/>
          <w:szCs w:val="24"/>
        </w:rPr>
        <w:t>:</w:t>
      </w:r>
    </w:p>
    <w:p w14:paraId="0E785189" w14:textId="77777777" w:rsidR="00D22A52" w:rsidRPr="00F31437" w:rsidRDefault="00D22A52" w:rsidP="00D22A52">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rPr>
        <w:t xml:space="preserve">Henry, John (1992). “The Scientific Revolution in England”, in: Porter, Roy / Teich, Mikulás (eds.). </w:t>
      </w:r>
      <w:r w:rsidRPr="00F31437">
        <w:rPr>
          <w:rFonts w:ascii="Times New Roman" w:hAnsi="Times New Roman" w:cs="Times New Roman"/>
          <w:i/>
          <w:iCs/>
          <w:sz w:val="24"/>
          <w:szCs w:val="24"/>
        </w:rPr>
        <w:t xml:space="preserve">The Scientific Revolution in National Context. </w:t>
      </w:r>
      <w:r w:rsidRPr="00F31437">
        <w:rPr>
          <w:rFonts w:ascii="Times New Roman" w:hAnsi="Times New Roman" w:cs="Times New Roman"/>
          <w:sz w:val="24"/>
          <w:szCs w:val="24"/>
        </w:rPr>
        <w:t>Cambridge: Cambridge University Press, 178-209.</w:t>
      </w:r>
    </w:p>
    <w:p w14:paraId="38DCB608" w14:textId="2DD87C0D" w:rsidR="00D22A52" w:rsidRPr="00F31437" w:rsidRDefault="00D22A52" w:rsidP="00D22A52">
      <w:pPr>
        <w:pStyle w:val="ListParagraph"/>
        <w:numPr>
          <w:ilvl w:val="0"/>
          <w:numId w:val="6"/>
        </w:numPr>
        <w:spacing w:after="0"/>
        <w:rPr>
          <w:rFonts w:ascii="Times New Roman" w:hAnsi="Times New Roman" w:cs="Times New Roman"/>
          <w:sz w:val="24"/>
          <w:szCs w:val="24"/>
        </w:rPr>
      </w:pPr>
      <w:r w:rsidRPr="00F31437">
        <w:rPr>
          <w:rFonts w:ascii="Times New Roman" w:hAnsi="Times New Roman" w:cs="Times New Roman"/>
          <w:sz w:val="24"/>
          <w:szCs w:val="24"/>
          <w:u w:val="single"/>
        </w:rPr>
        <w:t>Articles from journal</w:t>
      </w:r>
      <w:r w:rsidR="00E20362">
        <w:rPr>
          <w:rFonts w:ascii="Times New Roman" w:hAnsi="Times New Roman" w:cs="Times New Roman"/>
          <w:sz w:val="24"/>
          <w:szCs w:val="24"/>
          <w:u w:val="single"/>
        </w:rPr>
        <w:t>s</w:t>
      </w:r>
      <w:r w:rsidRPr="00F31437">
        <w:rPr>
          <w:rFonts w:ascii="Times New Roman" w:hAnsi="Times New Roman" w:cs="Times New Roman"/>
          <w:sz w:val="24"/>
          <w:szCs w:val="24"/>
          <w:u w:val="single"/>
        </w:rPr>
        <w:t>:</w:t>
      </w:r>
    </w:p>
    <w:p w14:paraId="064032C4" w14:textId="77777777" w:rsidR="00D22A52" w:rsidRPr="00F31437" w:rsidRDefault="00D22A52" w:rsidP="00D22A52">
      <w:pPr>
        <w:pStyle w:val="ListParagraph"/>
        <w:spacing w:after="0" w:line="240" w:lineRule="auto"/>
        <w:ind w:left="1440" w:hanging="360"/>
        <w:rPr>
          <w:rFonts w:ascii="Times New Roman" w:hAnsi="Times New Roman" w:cs="Times New Roman"/>
          <w:sz w:val="24"/>
          <w:szCs w:val="24"/>
        </w:rPr>
      </w:pPr>
      <w:r w:rsidRPr="00F31437">
        <w:rPr>
          <w:rFonts w:ascii="Times New Roman" w:hAnsi="Times New Roman" w:cs="Times New Roman"/>
          <w:sz w:val="24"/>
          <w:szCs w:val="24"/>
        </w:rPr>
        <w:t xml:space="preserve">Burnham, Frederic B. (1974). “The More-Vaughan Controversy. The Revolt against Philosophical Enthusiasm”, </w:t>
      </w:r>
      <w:r w:rsidRPr="00F31437">
        <w:rPr>
          <w:rFonts w:ascii="Times New Roman" w:hAnsi="Times New Roman" w:cs="Times New Roman"/>
          <w:i/>
          <w:iCs/>
          <w:sz w:val="24"/>
          <w:szCs w:val="24"/>
        </w:rPr>
        <w:t xml:space="preserve">Journal of the History of Ideas </w:t>
      </w:r>
      <w:r w:rsidRPr="00F31437">
        <w:rPr>
          <w:rFonts w:ascii="Times New Roman" w:hAnsi="Times New Roman" w:cs="Times New Roman"/>
          <w:sz w:val="24"/>
          <w:szCs w:val="24"/>
        </w:rPr>
        <w:t>35, 33-49.</w:t>
      </w:r>
    </w:p>
    <w:p w14:paraId="67E84538" w14:textId="77777777" w:rsidR="00D22A52" w:rsidRPr="00F31437" w:rsidRDefault="00D22A52" w:rsidP="00D22A52">
      <w:pPr>
        <w:pStyle w:val="ListParagraph"/>
        <w:numPr>
          <w:ilvl w:val="0"/>
          <w:numId w:val="6"/>
        </w:numPr>
        <w:spacing w:after="0"/>
        <w:rPr>
          <w:rFonts w:ascii="Times New Roman" w:hAnsi="Times New Roman" w:cs="Times New Roman"/>
          <w:sz w:val="24"/>
          <w:szCs w:val="24"/>
        </w:rPr>
      </w:pPr>
      <w:r w:rsidRPr="00F31437">
        <w:rPr>
          <w:rFonts w:ascii="Times New Roman" w:hAnsi="Times New Roman" w:cs="Times New Roman"/>
          <w:sz w:val="24"/>
          <w:szCs w:val="24"/>
          <w:u w:val="single"/>
        </w:rPr>
        <w:t>Articles from newspapers:</w:t>
      </w:r>
    </w:p>
    <w:p w14:paraId="54B46224" w14:textId="77777777" w:rsidR="00D22A52" w:rsidRPr="00F31437" w:rsidRDefault="00D22A52" w:rsidP="00D22A52">
      <w:pPr>
        <w:pStyle w:val="ListParagraph"/>
        <w:numPr>
          <w:ilvl w:val="0"/>
          <w:numId w:val="5"/>
        </w:numPr>
        <w:spacing w:after="0"/>
        <w:rPr>
          <w:rFonts w:ascii="Times New Roman" w:hAnsi="Times New Roman" w:cs="Times New Roman"/>
          <w:sz w:val="24"/>
          <w:szCs w:val="24"/>
        </w:rPr>
      </w:pPr>
      <w:r w:rsidRPr="00F31437">
        <w:rPr>
          <w:rFonts w:ascii="Times New Roman" w:hAnsi="Times New Roman" w:cs="Times New Roman"/>
          <w:sz w:val="24"/>
          <w:szCs w:val="24"/>
        </w:rPr>
        <w:t>With author:</w:t>
      </w:r>
    </w:p>
    <w:p w14:paraId="2725CF07" w14:textId="77777777" w:rsidR="00D22A52" w:rsidRPr="00F31437" w:rsidRDefault="00D22A52" w:rsidP="00D22A52">
      <w:pPr>
        <w:pStyle w:val="ListParagraph"/>
        <w:autoSpaceDE w:val="0"/>
        <w:autoSpaceDN w:val="0"/>
        <w:adjustRightInd w:val="0"/>
        <w:spacing w:after="0" w:line="240" w:lineRule="auto"/>
        <w:ind w:left="1800" w:hanging="360"/>
        <w:rPr>
          <w:rFonts w:ascii="Times New Roman" w:hAnsi="Times New Roman" w:cs="Times New Roman"/>
          <w:color w:val="000000"/>
          <w:sz w:val="24"/>
          <w:szCs w:val="24"/>
          <w:lang w:val="de-DE"/>
        </w:rPr>
      </w:pPr>
      <w:r w:rsidRPr="00F31437">
        <w:rPr>
          <w:rFonts w:ascii="Times New Roman" w:hAnsi="Times New Roman" w:cs="Times New Roman"/>
          <w:color w:val="000000"/>
          <w:sz w:val="24"/>
          <w:szCs w:val="24"/>
          <w:lang w:val="de-DE"/>
        </w:rPr>
        <w:t xml:space="preserve">Schmidt, Christopher (2009). „Gute Lügen, schlechte Lügen“, </w:t>
      </w:r>
      <w:r w:rsidRPr="00F31437">
        <w:rPr>
          <w:rFonts w:ascii="Times New Roman" w:hAnsi="Times New Roman" w:cs="Times New Roman"/>
          <w:i/>
          <w:iCs/>
          <w:color w:val="000000"/>
          <w:sz w:val="24"/>
          <w:szCs w:val="24"/>
          <w:lang w:val="de-DE"/>
        </w:rPr>
        <w:t>Süddeutsche Zeitung</w:t>
      </w:r>
      <w:r w:rsidRPr="00F31437">
        <w:rPr>
          <w:rFonts w:ascii="Times New Roman" w:hAnsi="Times New Roman" w:cs="Times New Roman"/>
          <w:color w:val="000000"/>
          <w:sz w:val="24"/>
          <w:szCs w:val="24"/>
          <w:lang w:val="de-DE"/>
        </w:rPr>
        <w:t xml:space="preserve">, 30. </w:t>
      </w:r>
      <w:r w:rsidRPr="00F31437">
        <w:rPr>
          <w:rFonts w:ascii="Times New Roman" w:hAnsi="Times New Roman" w:cs="Times New Roman"/>
          <w:color w:val="000000"/>
          <w:sz w:val="24"/>
          <w:szCs w:val="24"/>
        </w:rPr>
        <w:t>November, 11.</w:t>
      </w:r>
    </w:p>
    <w:p w14:paraId="7084121C" w14:textId="77777777" w:rsidR="00D22A52" w:rsidRPr="00F31437" w:rsidRDefault="00D22A52" w:rsidP="00D22A52">
      <w:pPr>
        <w:pStyle w:val="ListParagraph"/>
        <w:numPr>
          <w:ilvl w:val="0"/>
          <w:numId w:val="5"/>
        </w:numPr>
        <w:spacing w:after="0"/>
        <w:rPr>
          <w:rFonts w:ascii="Times New Roman" w:hAnsi="Times New Roman" w:cs="Times New Roman"/>
          <w:sz w:val="24"/>
          <w:szCs w:val="24"/>
        </w:rPr>
      </w:pPr>
      <w:r w:rsidRPr="00F31437">
        <w:rPr>
          <w:rFonts w:ascii="Times New Roman" w:hAnsi="Times New Roman" w:cs="Times New Roman"/>
          <w:sz w:val="24"/>
          <w:szCs w:val="24"/>
        </w:rPr>
        <w:t>Without author:</w:t>
      </w:r>
    </w:p>
    <w:p w14:paraId="15B7C2D2" w14:textId="77777777" w:rsidR="00D22A52" w:rsidRPr="00F31437" w:rsidRDefault="00D22A52" w:rsidP="00D22A52">
      <w:pPr>
        <w:pStyle w:val="ListParagraph"/>
        <w:spacing w:after="0"/>
        <w:ind w:left="1440"/>
        <w:rPr>
          <w:rFonts w:ascii="Times New Roman" w:hAnsi="Times New Roman" w:cs="Times New Roman"/>
          <w:sz w:val="24"/>
          <w:szCs w:val="24"/>
        </w:rPr>
      </w:pPr>
      <w:r w:rsidRPr="00F31437">
        <w:rPr>
          <w:rFonts w:ascii="Times New Roman" w:hAnsi="Times New Roman" w:cs="Times New Roman"/>
          <w:sz w:val="24"/>
          <w:szCs w:val="24"/>
          <w:lang w:val="de-DE"/>
        </w:rPr>
        <w:t xml:space="preserve">Anonym. (2009). "Milliarden gegen die Krise", </w:t>
      </w:r>
      <w:r w:rsidRPr="00F31437">
        <w:rPr>
          <w:rFonts w:ascii="Times New Roman" w:hAnsi="Times New Roman" w:cs="Times New Roman"/>
          <w:i/>
          <w:iCs/>
          <w:sz w:val="24"/>
          <w:szCs w:val="24"/>
          <w:lang w:val="de-DE"/>
        </w:rPr>
        <w:t>Donaukurier</w:t>
      </w:r>
      <w:r w:rsidRPr="00F31437">
        <w:rPr>
          <w:rFonts w:ascii="Times New Roman" w:hAnsi="Times New Roman" w:cs="Times New Roman"/>
          <w:sz w:val="24"/>
          <w:szCs w:val="24"/>
          <w:lang w:val="de-DE"/>
        </w:rPr>
        <w:t xml:space="preserve">, 13. </w:t>
      </w:r>
      <w:r w:rsidRPr="00F31437">
        <w:rPr>
          <w:rFonts w:ascii="Times New Roman" w:hAnsi="Times New Roman" w:cs="Times New Roman"/>
          <w:sz w:val="24"/>
          <w:szCs w:val="24"/>
        </w:rPr>
        <w:t>Januar, 1.</w:t>
      </w:r>
    </w:p>
    <w:p w14:paraId="45B9B580" w14:textId="77777777" w:rsidR="00D22A52" w:rsidRPr="00856D5F" w:rsidRDefault="00D22A52" w:rsidP="00D22A52">
      <w:pPr>
        <w:spacing w:after="0"/>
        <w:ind w:left="1080"/>
        <w:rPr>
          <w:rFonts w:ascii="Times New Roman" w:hAnsi="Times New Roman" w:cs="Times New Roman"/>
          <w:sz w:val="24"/>
          <w:szCs w:val="24"/>
        </w:rPr>
      </w:pPr>
      <w:r w:rsidRPr="00F31437">
        <w:rPr>
          <w:rFonts w:ascii="Times New Roman" w:hAnsi="Times New Roman" w:cs="Times New Roman"/>
          <w:sz w:val="24"/>
          <w:szCs w:val="24"/>
        </w:rPr>
        <w:t xml:space="preserve">Attention: often author abbreviations are used in newspapers, which are then resolved in the imprint so that the author can be determined. You then include the author as </w:t>
      </w:r>
      <w:r w:rsidRPr="00856D5F">
        <w:rPr>
          <w:rFonts w:ascii="Times New Roman" w:hAnsi="Times New Roman" w:cs="Times New Roman"/>
          <w:sz w:val="24"/>
          <w:szCs w:val="24"/>
        </w:rPr>
        <w:t xml:space="preserve">known rather than “anonymous”. </w:t>
      </w:r>
    </w:p>
    <w:p w14:paraId="0074C6B9" w14:textId="77777777" w:rsidR="00D22A52" w:rsidRPr="001E0942" w:rsidRDefault="00D22A52" w:rsidP="00D22A52">
      <w:pPr>
        <w:pStyle w:val="ListParagraph"/>
        <w:numPr>
          <w:ilvl w:val="0"/>
          <w:numId w:val="6"/>
        </w:numPr>
        <w:spacing w:after="0"/>
        <w:rPr>
          <w:rFonts w:ascii="Times New Roman" w:hAnsi="Times New Roman" w:cs="Times New Roman"/>
          <w:sz w:val="24"/>
          <w:szCs w:val="24"/>
        </w:rPr>
      </w:pPr>
      <w:r w:rsidRPr="001E0942">
        <w:rPr>
          <w:rFonts w:ascii="Times New Roman" w:hAnsi="Times New Roman" w:cs="Times New Roman"/>
          <w:sz w:val="24"/>
          <w:szCs w:val="24"/>
          <w:u w:val="single"/>
        </w:rPr>
        <w:t xml:space="preserve">&gt;= 3 authors / editors: </w:t>
      </w:r>
      <w:r w:rsidRPr="001E0942">
        <w:rPr>
          <w:rFonts w:ascii="Times New Roman" w:hAnsi="Times New Roman" w:cs="Times New Roman"/>
          <w:sz w:val="24"/>
          <w:szCs w:val="24"/>
        </w:rPr>
        <w:t>the first author is named and reference with “u.a.” OR “et al.” for “und andere” (and others)</w:t>
      </w:r>
    </w:p>
    <w:p w14:paraId="1AF844CE" w14:textId="07CC0BE7" w:rsidR="00D22A52" w:rsidRDefault="00D22A52" w:rsidP="00D22A52">
      <w:pPr>
        <w:pStyle w:val="ListParagraph"/>
        <w:numPr>
          <w:ilvl w:val="0"/>
          <w:numId w:val="6"/>
        </w:numPr>
        <w:spacing w:after="0"/>
        <w:rPr>
          <w:rFonts w:ascii="Times New Roman" w:hAnsi="Times New Roman" w:cs="Times New Roman"/>
          <w:sz w:val="24"/>
          <w:szCs w:val="24"/>
        </w:rPr>
      </w:pPr>
      <w:r w:rsidRPr="00F31437">
        <w:rPr>
          <w:rFonts w:ascii="Times New Roman" w:hAnsi="Times New Roman" w:cs="Times New Roman"/>
          <w:sz w:val="24"/>
          <w:szCs w:val="24"/>
          <w:u w:val="single"/>
        </w:rPr>
        <w:t xml:space="preserve">No publication year: </w:t>
      </w:r>
      <w:r w:rsidRPr="00F31437">
        <w:rPr>
          <w:rFonts w:ascii="Times New Roman" w:hAnsi="Times New Roman" w:cs="Times New Roman"/>
          <w:sz w:val="24"/>
          <w:szCs w:val="24"/>
        </w:rPr>
        <w:t>reference with “(n.d.)” for “no date”</w:t>
      </w:r>
    </w:p>
    <w:p w14:paraId="39F1436F" w14:textId="676F8147" w:rsidR="00B015FF" w:rsidRDefault="00B015FF" w:rsidP="00B015FF">
      <w:pPr>
        <w:spacing w:after="0"/>
        <w:rPr>
          <w:rFonts w:ascii="Times New Roman" w:hAnsi="Times New Roman" w:cs="Times New Roman"/>
          <w:sz w:val="24"/>
          <w:szCs w:val="24"/>
        </w:rPr>
      </w:pPr>
    </w:p>
    <w:p w14:paraId="0AA2A2A8" w14:textId="1C46BD5B" w:rsidR="00B015FF" w:rsidRDefault="00B015FF" w:rsidP="00B015FF">
      <w:pPr>
        <w:spacing w:after="0"/>
        <w:rPr>
          <w:rFonts w:ascii="Times New Roman" w:hAnsi="Times New Roman" w:cs="Times New Roman"/>
          <w:sz w:val="24"/>
          <w:szCs w:val="24"/>
        </w:rPr>
      </w:pPr>
    </w:p>
    <w:p w14:paraId="60DB19FB" w14:textId="77777777" w:rsidR="00B015FF" w:rsidRPr="00B015FF" w:rsidRDefault="00B015FF" w:rsidP="00B015FF">
      <w:pPr>
        <w:spacing w:after="0"/>
        <w:rPr>
          <w:rFonts w:ascii="Times New Roman" w:hAnsi="Times New Roman" w:cs="Times New Roman"/>
          <w:sz w:val="24"/>
          <w:szCs w:val="24"/>
        </w:rPr>
      </w:pPr>
    </w:p>
    <w:p w14:paraId="18789D6E" w14:textId="7B40F267" w:rsidR="00583E9B" w:rsidRPr="00F31437" w:rsidRDefault="00B015FF" w:rsidP="00B015FF">
      <w:pPr>
        <w:spacing w:after="0"/>
        <w:rPr>
          <w:rFonts w:ascii="Times New Roman" w:hAnsi="Times New Roman" w:cs="Times New Roman"/>
          <w:b/>
          <w:bCs/>
          <w:sz w:val="24"/>
          <w:szCs w:val="24"/>
        </w:rPr>
      </w:pPr>
      <w:r w:rsidRPr="00F31437">
        <w:rPr>
          <w:rFonts w:ascii="Times New Roman" w:hAnsi="Times New Roman" w:cs="Times New Roman"/>
          <w:b/>
          <w:bCs/>
          <w:sz w:val="24"/>
          <w:szCs w:val="24"/>
        </w:rPr>
        <w:t>For both variants:</w:t>
      </w:r>
    </w:p>
    <w:p w14:paraId="7388F8C6" w14:textId="5F2EDD08" w:rsidR="00B015FF" w:rsidRDefault="00B015FF" w:rsidP="00B015FF">
      <w:pPr>
        <w:spacing w:after="0"/>
        <w:jc w:val="center"/>
        <w:rPr>
          <w:rFonts w:ascii="Times New Roman" w:hAnsi="Times New Roman" w:cs="Times New Roman"/>
          <w:b/>
          <w:bCs/>
          <w:sz w:val="24"/>
          <w:szCs w:val="24"/>
        </w:rPr>
      </w:pPr>
      <w:r w:rsidRPr="00F31437">
        <w:rPr>
          <w:rFonts w:ascii="Times New Roman" w:hAnsi="Times New Roman" w:cs="Times New Roman"/>
          <w:b/>
          <w:bCs/>
          <w:sz w:val="24"/>
          <w:szCs w:val="24"/>
        </w:rPr>
        <w:t>Exceptions</w:t>
      </w:r>
    </w:p>
    <w:p w14:paraId="23E26F39" w14:textId="77777777" w:rsidR="00583E9B" w:rsidRPr="00F31437" w:rsidRDefault="00583E9B" w:rsidP="00B015FF">
      <w:pPr>
        <w:spacing w:after="0"/>
        <w:jc w:val="center"/>
        <w:rPr>
          <w:rFonts w:ascii="Times New Roman" w:hAnsi="Times New Roman" w:cs="Times New Roman"/>
          <w:b/>
          <w:bCs/>
          <w:sz w:val="24"/>
          <w:szCs w:val="24"/>
        </w:rPr>
      </w:pPr>
    </w:p>
    <w:p w14:paraId="68BCCA6C" w14:textId="0717F621" w:rsidR="00B015FF" w:rsidRPr="00F31437" w:rsidRDefault="00B015FF" w:rsidP="00B015FF">
      <w:pPr>
        <w:spacing w:after="0"/>
        <w:rPr>
          <w:rFonts w:ascii="Times New Roman" w:hAnsi="Times New Roman" w:cs="Times New Roman"/>
          <w:sz w:val="24"/>
          <w:szCs w:val="24"/>
        </w:rPr>
      </w:pPr>
      <w:r w:rsidRPr="00F31437">
        <w:rPr>
          <w:rFonts w:ascii="Times New Roman" w:hAnsi="Times New Roman" w:cs="Times New Roman"/>
          <w:sz w:val="24"/>
          <w:szCs w:val="24"/>
        </w:rPr>
        <w:t xml:space="preserve">For an article, whose original publication year differs from that of the </w:t>
      </w:r>
      <w:r w:rsidR="002465BA">
        <w:rPr>
          <w:rFonts w:ascii="Times New Roman" w:hAnsi="Times New Roman" w:cs="Times New Roman"/>
          <w:sz w:val="24"/>
          <w:szCs w:val="24"/>
        </w:rPr>
        <w:t>volume</w:t>
      </w:r>
      <w:r w:rsidRPr="00F31437">
        <w:rPr>
          <w:rFonts w:ascii="Times New Roman" w:hAnsi="Times New Roman" w:cs="Times New Roman"/>
          <w:sz w:val="24"/>
          <w:szCs w:val="24"/>
        </w:rPr>
        <w:t xml:space="preserve"> or journal in which the article was found, the original publication year may be inserted in square brackets in the title. (Examples found at the end.) However, the publication year of the publication in which the article was found – i.e. the </w:t>
      </w:r>
      <w:r w:rsidR="002465BA">
        <w:rPr>
          <w:rFonts w:ascii="Times New Roman" w:hAnsi="Times New Roman" w:cs="Times New Roman"/>
          <w:sz w:val="24"/>
          <w:szCs w:val="24"/>
        </w:rPr>
        <w:t>volume</w:t>
      </w:r>
      <w:r w:rsidRPr="00F31437">
        <w:rPr>
          <w:rFonts w:ascii="Times New Roman" w:hAnsi="Times New Roman" w:cs="Times New Roman"/>
          <w:sz w:val="24"/>
          <w:szCs w:val="24"/>
        </w:rPr>
        <w:t xml:space="preserve">, journal, etc. – is important for </w:t>
      </w:r>
      <w:r w:rsidR="00081E9B">
        <w:rPr>
          <w:rFonts w:ascii="Times New Roman" w:hAnsi="Times New Roman" w:cs="Times New Roman"/>
          <w:sz w:val="24"/>
          <w:szCs w:val="24"/>
        </w:rPr>
        <w:t xml:space="preserve">finding </w:t>
      </w:r>
      <w:r w:rsidRPr="00F31437">
        <w:rPr>
          <w:rFonts w:ascii="Times New Roman" w:hAnsi="Times New Roman" w:cs="Times New Roman"/>
          <w:sz w:val="24"/>
          <w:szCs w:val="24"/>
        </w:rPr>
        <w:t>the article! Therefore, the original year of publication can be omitted but never the publication year of work in which it was found! Here are some examples:</w:t>
      </w:r>
    </w:p>
    <w:p w14:paraId="2DAE933D" w14:textId="77777777" w:rsidR="00B015FF" w:rsidRPr="00F31437" w:rsidRDefault="00B015FF" w:rsidP="00B015FF">
      <w:pPr>
        <w:pStyle w:val="ListParagraph"/>
        <w:numPr>
          <w:ilvl w:val="0"/>
          <w:numId w:val="7"/>
        </w:numPr>
        <w:spacing w:after="0"/>
        <w:rPr>
          <w:rFonts w:ascii="Times New Roman" w:hAnsi="Times New Roman" w:cs="Times New Roman"/>
          <w:sz w:val="24"/>
          <w:szCs w:val="24"/>
        </w:rPr>
      </w:pPr>
      <w:r w:rsidRPr="00F31437">
        <w:rPr>
          <w:rFonts w:ascii="Times New Roman" w:hAnsi="Times New Roman" w:cs="Times New Roman"/>
          <w:sz w:val="24"/>
          <w:szCs w:val="24"/>
          <w:lang w:val="de-DE"/>
        </w:rPr>
        <w:t xml:space="preserve">Bogatyrev, Peter / Jakobson, Roman. "Die Folklore als eine besondere Form des Schaffens [1929]", in: Blumensatz, Heinz (ed.). </w:t>
      </w:r>
      <w:r w:rsidRPr="00F31437">
        <w:rPr>
          <w:rFonts w:ascii="Times New Roman" w:hAnsi="Times New Roman" w:cs="Times New Roman"/>
          <w:i/>
          <w:iCs/>
          <w:sz w:val="24"/>
          <w:szCs w:val="24"/>
        </w:rPr>
        <w:t>Strukturalismus in der Literaturwissenschaft</w:t>
      </w:r>
      <w:r w:rsidRPr="00F31437">
        <w:rPr>
          <w:rFonts w:ascii="Times New Roman" w:hAnsi="Times New Roman" w:cs="Times New Roman"/>
          <w:sz w:val="24"/>
          <w:szCs w:val="24"/>
        </w:rPr>
        <w:t xml:space="preserve">. Köln: Kiepenheuer &amp; Witsch, 1972, 13-24. </w:t>
      </w:r>
    </w:p>
    <w:p w14:paraId="1D534442" w14:textId="77777777" w:rsidR="00B015FF" w:rsidRPr="00F31437" w:rsidRDefault="00B015FF" w:rsidP="00B015FF">
      <w:pPr>
        <w:spacing w:after="0"/>
        <w:ind w:firstLine="720"/>
        <w:rPr>
          <w:rFonts w:ascii="Times New Roman" w:hAnsi="Times New Roman" w:cs="Times New Roman"/>
          <w:sz w:val="24"/>
          <w:szCs w:val="24"/>
        </w:rPr>
      </w:pPr>
      <w:r w:rsidRPr="00F31437">
        <w:rPr>
          <w:rFonts w:ascii="Times New Roman" w:hAnsi="Times New Roman" w:cs="Times New Roman"/>
          <w:sz w:val="24"/>
          <w:szCs w:val="24"/>
        </w:rPr>
        <w:t>OR:</w:t>
      </w:r>
    </w:p>
    <w:p w14:paraId="1E6E5B31" w14:textId="055D2DF0" w:rsidR="00B015FF" w:rsidRPr="00F31437" w:rsidRDefault="00B015FF" w:rsidP="00B015FF">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F31437">
        <w:rPr>
          <w:rFonts w:ascii="Times New Roman" w:hAnsi="Times New Roman" w:cs="Times New Roman"/>
          <w:color w:val="000000"/>
          <w:sz w:val="24"/>
          <w:szCs w:val="24"/>
          <w:lang w:val="de-DE"/>
        </w:rPr>
        <w:t xml:space="preserve">Bogatyrev, Peter / Jakobson, Roman (1972). "Die Folklore als eine besondere Form des Schaffens [1929]", in: Blumensatz, Heinz (ed.). </w:t>
      </w:r>
      <w:r w:rsidRPr="00F31437">
        <w:rPr>
          <w:rFonts w:ascii="Times New Roman" w:hAnsi="Times New Roman" w:cs="Times New Roman"/>
          <w:i/>
          <w:iCs/>
          <w:color w:val="000000"/>
          <w:sz w:val="24"/>
          <w:szCs w:val="24"/>
        </w:rPr>
        <w:t>Strukturalismus in der Literaturwissenschaft</w:t>
      </w:r>
      <w:r w:rsidRPr="00F31437">
        <w:rPr>
          <w:rFonts w:ascii="Times New Roman" w:hAnsi="Times New Roman" w:cs="Times New Roman"/>
          <w:color w:val="000000"/>
          <w:sz w:val="24"/>
          <w:szCs w:val="24"/>
        </w:rPr>
        <w:t xml:space="preserve">. Köln: Kiepenheuer &amp; Witsch, 13-24. </w:t>
      </w:r>
    </w:p>
    <w:p w14:paraId="0AAD17A8" w14:textId="77777777" w:rsidR="00B015FF" w:rsidRPr="00F31437" w:rsidRDefault="00B015FF" w:rsidP="00B015FF">
      <w:pPr>
        <w:autoSpaceDE w:val="0"/>
        <w:autoSpaceDN w:val="0"/>
        <w:adjustRightInd w:val="0"/>
        <w:spacing w:after="0" w:line="240" w:lineRule="auto"/>
        <w:rPr>
          <w:rFonts w:ascii="Times New Roman" w:hAnsi="Times New Roman" w:cs="Times New Roman"/>
          <w:color w:val="000000"/>
          <w:sz w:val="28"/>
          <w:szCs w:val="28"/>
        </w:rPr>
      </w:pPr>
    </w:p>
    <w:p w14:paraId="2D714BFE" w14:textId="77777777" w:rsidR="00B015FF" w:rsidRPr="00F31437" w:rsidRDefault="00B015FF" w:rsidP="00B015FF">
      <w:pPr>
        <w:autoSpaceDE w:val="0"/>
        <w:autoSpaceDN w:val="0"/>
        <w:adjustRightInd w:val="0"/>
        <w:spacing w:after="0" w:line="240" w:lineRule="auto"/>
        <w:rPr>
          <w:rFonts w:ascii="Times New Roman" w:hAnsi="Times New Roman" w:cs="Times New Roman"/>
          <w:color w:val="000000"/>
          <w:sz w:val="24"/>
          <w:szCs w:val="24"/>
          <w:lang w:val="de-DE"/>
        </w:rPr>
      </w:pPr>
      <w:r w:rsidRPr="00F31437">
        <w:rPr>
          <w:rFonts w:ascii="Times New Roman" w:hAnsi="Times New Roman" w:cs="Times New Roman"/>
          <w:color w:val="000000"/>
          <w:sz w:val="24"/>
          <w:szCs w:val="24"/>
        </w:rPr>
        <w:t xml:space="preserve">Also, other additions that are personally added to the bibliography in some form (the information about a supposedly anonymous author, for example) must be placed in square brackets. </w:t>
      </w:r>
      <w:r w:rsidRPr="00F31437">
        <w:rPr>
          <w:rFonts w:ascii="Times New Roman" w:hAnsi="Times New Roman" w:cs="Times New Roman"/>
          <w:color w:val="000000"/>
          <w:sz w:val="24"/>
          <w:szCs w:val="24"/>
          <w:lang w:val="de-DE"/>
        </w:rPr>
        <w:t xml:space="preserve">For example, (from: Nate, Richard (2003). </w:t>
      </w:r>
      <w:r w:rsidRPr="00F31437">
        <w:rPr>
          <w:rFonts w:ascii="Times New Roman" w:hAnsi="Times New Roman" w:cs="Times New Roman"/>
          <w:i/>
          <w:iCs/>
          <w:color w:val="000000"/>
          <w:sz w:val="24"/>
          <w:szCs w:val="24"/>
          <w:lang w:val="de-DE"/>
        </w:rPr>
        <w:t xml:space="preserve">Amerikanische Träume. Die Kultur der Vereinigten Staaten in der Zeit des New Deal. </w:t>
      </w:r>
      <w:r w:rsidRPr="00F31437">
        <w:rPr>
          <w:rFonts w:ascii="Times New Roman" w:hAnsi="Times New Roman" w:cs="Times New Roman"/>
          <w:color w:val="000000"/>
          <w:sz w:val="24"/>
          <w:szCs w:val="24"/>
          <w:lang w:val="de-DE"/>
        </w:rPr>
        <w:t xml:space="preserve">Würzburg: Königshausen &amp; Neumann.): </w:t>
      </w:r>
    </w:p>
    <w:p w14:paraId="6E7D1F72" w14:textId="77777777" w:rsidR="00B015FF" w:rsidRPr="00F31437" w:rsidRDefault="00B015FF" w:rsidP="00B015FF">
      <w:pPr>
        <w:pStyle w:val="ListParagraph"/>
        <w:numPr>
          <w:ilvl w:val="0"/>
          <w:numId w:val="8"/>
        </w:numPr>
        <w:spacing w:after="0"/>
        <w:ind w:left="1170" w:hanging="450"/>
        <w:rPr>
          <w:rFonts w:ascii="Times New Roman" w:hAnsi="Times New Roman" w:cs="Times New Roman"/>
          <w:color w:val="000000"/>
          <w:sz w:val="24"/>
          <w:szCs w:val="24"/>
        </w:rPr>
      </w:pPr>
      <w:r w:rsidRPr="00F31437">
        <w:rPr>
          <w:rFonts w:ascii="Times New Roman" w:hAnsi="Times New Roman" w:cs="Times New Roman"/>
          <w:color w:val="000000"/>
          <w:sz w:val="24"/>
          <w:szCs w:val="24"/>
        </w:rPr>
        <w:t xml:space="preserve">Anonym ["The Senator from Alaska", i.e. Fred R. Marvin]. </w:t>
      </w:r>
      <w:r w:rsidRPr="00F31437">
        <w:rPr>
          <w:rFonts w:ascii="Times New Roman" w:hAnsi="Times New Roman" w:cs="Times New Roman"/>
          <w:i/>
          <w:iCs/>
          <w:color w:val="000000"/>
          <w:sz w:val="24"/>
          <w:szCs w:val="24"/>
        </w:rPr>
        <w:t>Fool's Gold: An Exposé of Un- American Activities and Political Action in the United States since 1860</w:t>
      </w:r>
      <w:r w:rsidRPr="00F31437">
        <w:rPr>
          <w:rFonts w:ascii="Times New Roman" w:hAnsi="Times New Roman" w:cs="Times New Roman"/>
          <w:color w:val="000000"/>
          <w:sz w:val="24"/>
          <w:szCs w:val="24"/>
        </w:rPr>
        <w:t xml:space="preserve">. New York: Madison &amp; Marshall, 1936. </w:t>
      </w:r>
    </w:p>
    <w:p w14:paraId="512C3FE4" w14:textId="77777777" w:rsidR="00B015FF" w:rsidRPr="00F31437" w:rsidRDefault="00B015FF" w:rsidP="00B015FF">
      <w:pPr>
        <w:spacing w:after="0"/>
        <w:ind w:left="360"/>
        <w:rPr>
          <w:rFonts w:ascii="Times New Roman" w:hAnsi="Times New Roman" w:cs="Times New Roman"/>
          <w:color w:val="000000"/>
          <w:sz w:val="24"/>
          <w:szCs w:val="24"/>
        </w:rPr>
      </w:pPr>
      <w:r w:rsidRPr="00F31437">
        <w:rPr>
          <w:rFonts w:ascii="Times New Roman" w:hAnsi="Times New Roman" w:cs="Times New Roman"/>
          <w:color w:val="000000"/>
          <w:sz w:val="24"/>
          <w:szCs w:val="24"/>
        </w:rPr>
        <w:t>OR:</w:t>
      </w:r>
    </w:p>
    <w:p w14:paraId="299BE1D3" w14:textId="77777777" w:rsidR="00B015FF" w:rsidRPr="00F31437" w:rsidRDefault="00B015FF" w:rsidP="00B015FF">
      <w:pPr>
        <w:pStyle w:val="Default"/>
        <w:numPr>
          <w:ilvl w:val="0"/>
          <w:numId w:val="8"/>
        </w:numPr>
        <w:ind w:left="1080"/>
      </w:pPr>
      <w:r w:rsidRPr="00F31437">
        <w:t xml:space="preserve">Anonym ["The Senator from Alaska", i.e. Fred R. Marvin] (1936). </w:t>
      </w:r>
      <w:r w:rsidRPr="00F31437">
        <w:rPr>
          <w:i/>
          <w:iCs/>
        </w:rPr>
        <w:t>Fool's Gold: An Exposé of Un-American Activities and Political Action in the United States since 1860</w:t>
      </w:r>
      <w:r w:rsidRPr="00F31437">
        <w:t xml:space="preserve">. New York: Madison &amp; Marshall. </w:t>
      </w:r>
    </w:p>
    <w:p w14:paraId="5C3326E1" w14:textId="77777777" w:rsidR="00B015FF" w:rsidRPr="00F31437" w:rsidRDefault="00B015FF" w:rsidP="00B015FF">
      <w:pPr>
        <w:pStyle w:val="Default"/>
      </w:pPr>
    </w:p>
    <w:p w14:paraId="31676DAA" w14:textId="6A5B378B" w:rsidR="00B015FF" w:rsidRPr="00F31437" w:rsidRDefault="00B015FF" w:rsidP="00B015FF">
      <w:pPr>
        <w:pStyle w:val="Default"/>
      </w:pPr>
      <w:r w:rsidRPr="00F31437">
        <w:t xml:space="preserve">Short stories written by several authors and collected in a volume with an editor are cited in the bibliography as articles in </w:t>
      </w:r>
      <w:r w:rsidR="00745C08">
        <w:t>a volume of collected works</w:t>
      </w:r>
      <w:r w:rsidRPr="00F31437">
        <w:t>– even when the terms “</w:t>
      </w:r>
      <w:r w:rsidR="00745C08">
        <w:t>collected works</w:t>
      </w:r>
      <w:r w:rsidRPr="00F31437">
        <w:t>” and “article” do not really apply:</w:t>
      </w:r>
    </w:p>
    <w:p w14:paraId="67E6EA1F" w14:textId="6AC944C6" w:rsidR="00B015FF" w:rsidRPr="00FB212A" w:rsidRDefault="00B015FF" w:rsidP="00B015FF">
      <w:pPr>
        <w:pStyle w:val="Default"/>
        <w:numPr>
          <w:ilvl w:val="0"/>
          <w:numId w:val="9"/>
        </w:numPr>
        <w:ind w:left="1080"/>
        <w:rPr>
          <w:lang w:val="de-DE"/>
        </w:rPr>
      </w:pPr>
      <w:r w:rsidRPr="00EE1CC2">
        <w:rPr>
          <w:lang w:val="de-DE"/>
        </w:rPr>
        <w:t xml:space="preserve">Borchert, Wolfgang. "Das Brot", in: Bellmann, Werner (ed.). </w:t>
      </w:r>
      <w:r w:rsidRPr="00EE1CC2">
        <w:rPr>
          <w:i/>
          <w:iCs/>
          <w:lang w:val="de-DE"/>
        </w:rPr>
        <w:t>Klassische deutsche Kurzgeschichten</w:t>
      </w:r>
      <w:r w:rsidRPr="00EE1CC2">
        <w:rPr>
          <w:lang w:val="de-DE"/>
        </w:rPr>
        <w:t>. Stuttgart: Philipp Reclam jun., 2003,</w:t>
      </w:r>
      <w:r>
        <w:rPr>
          <w:lang w:val="de-DE"/>
        </w:rPr>
        <w:t xml:space="preserve"> </w:t>
      </w:r>
      <w:r w:rsidRPr="00EE1CC2">
        <w:rPr>
          <w:lang w:val="de-DE"/>
        </w:rPr>
        <w:t xml:space="preserve">18-20. </w:t>
      </w:r>
    </w:p>
    <w:p w14:paraId="20B09F86" w14:textId="77777777" w:rsidR="00B015FF" w:rsidRPr="004D7F1F" w:rsidRDefault="00B015FF" w:rsidP="00B015FF">
      <w:pPr>
        <w:pStyle w:val="Default"/>
        <w:ind w:left="360"/>
      </w:pPr>
      <w:r w:rsidRPr="004D7F1F">
        <w:t xml:space="preserve">OR: </w:t>
      </w:r>
    </w:p>
    <w:p w14:paraId="32E49F9D" w14:textId="6196894C" w:rsidR="00B015FF" w:rsidRDefault="00B015FF" w:rsidP="00B015FF">
      <w:pPr>
        <w:pStyle w:val="Default"/>
        <w:numPr>
          <w:ilvl w:val="0"/>
          <w:numId w:val="9"/>
        </w:numPr>
        <w:ind w:left="1080"/>
      </w:pPr>
      <w:r w:rsidRPr="00F31437">
        <w:rPr>
          <w:lang w:val="de-DE"/>
        </w:rPr>
        <w:t xml:space="preserve">Borchert, Wolfgang (2003). "Das Brot", in: Bellmann, Werner (ed.). </w:t>
      </w:r>
      <w:r w:rsidRPr="00F31437">
        <w:rPr>
          <w:i/>
          <w:iCs/>
        </w:rPr>
        <w:t>Klassische deutsche Kurzgeschichten</w:t>
      </w:r>
      <w:r w:rsidRPr="00F31437">
        <w:t>. Stuttgart: Philipp Reclam jun., 18-20.</w:t>
      </w:r>
    </w:p>
    <w:p w14:paraId="6AA9AEE1" w14:textId="0B30ED28" w:rsidR="000D5DD7" w:rsidRDefault="000D5DD7" w:rsidP="003C0158">
      <w:pPr>
        <w:pStyle w:val="Default"/>
      </w:pPr>
    </w:p>
    <w:p w14:paraId="6EEEEE0A" w14:textId="3B807705" w:rsidR="00583E9B" w:rsidRDefault="00583E9B" w:rsidP="003C0158">
      <w:pPr>
        <w:pStyle w:val="Default"/>
      </w:pPr>
    </w:p>
    <w:p w14:paraId="4A62CC6A" w14:textId="77777777" w:rsidR="00583E9B" w:rsidRPr="00F31437" w:rsidRDefault="00583E9B" w:rsidP="003C0158">
      <w:pPr>
        <w:pStyle w:val="Default"/>
      </w:pPr>
    </w:p>
    <w:p w14:paraId="72FC12AA" w14:textId="77777777" w:rsidR="003C0158" w:rsidRPr="00F31437" w:rsidRDefault="003C0158" w:rsidP="003C0158">
      <w:pPr>
        <w:pStyle w:val="Default"/>
        <w:jc w:val="center"/>
        <w:rPr>
          <w:b/>
          <w:bCs/>
        </w:rPr>
      </w:pPr>
      <w:r w:rsidRPr="00F31437">
        <w:rPr>
          <w:b/>
          <w:bCs/>
        </w:rPr>
        <w:t>Further Instructions on Writing an Academic Paper</w:t>
      </w:r>
    </w:p>
    <w:p w14:paraId="4B64F9FF" w14:textId="77777777" w:rsidR="003C0158" w:rsidRPr="00F31437" w:rsidRDefault="003C0158" w:rsidP="003C0158">
      <w:pPr>
        <w:pStyle w:val="Default"/>
        <w:rPr>
          <w:b/>
          <w:bCs/>
        </w:rPr>
      </w:pPr>
    </w:p>
    <w:p w14:paraId="7BD77763" w14:textId="77777777" w:rsidR="003C0158" w:rsidRDefault="003C0158" w:rsidP="003C0158">
      <w:pPr>
        <w:pStyle w:val="Default"/>
      </w:pPr>
      <w:r>
        <w:rPr>
          <w:u w:val="single"/>
        </w:rPr>
        <w:t>In general</w:t>
      </w:r>
    </w:p>
    <w:p w14:paraId="140C034F" w14:textId="04A06F4A" w:rsidR="003C0158" w:rsidRDefault="003C0158" w:rsidP="003C0158">
      <w:pPr>
        <w:pStyle w:val="Default"/>
        <w:numPr>
          <w:ilvl w:val="0"/>
          <w:numId w:val="10"/>
        </w:numPr>
      </w:pPr>
      <w:r>
        <w:t xml:space="preserve">The paper should include a cover page with the degree program and semester, as well as the name of the student. In the interest of a quick response, the cover page should also include a </w:t>
      </w:r>
      <w:r w:rsidR="00BB4086">
        <w:t xml:space="preserve">KU </w:t>
      </w:r>
      <w:r>
        <w:t>email address</w:t>
      </w:r>
      <w:r w:rsidR="00BB4086">
        <w:t xml:space="preserve"> (no personal email addresses)</w:t>
      </w:r>
      <w:r>
        <w:t xml:space="preserve">. </w:t>
      </w:r>
    </w:p>
    <w:p w14:paraId="2BE7A85F" w14:textId="77777777" w:rsidR="003C0158" w:rsidRDefault="003C0158" w:rsidP="003C0158">
      <w:pPr>
        <w:pStyle w:val="Default"/>
        <w:numPr>
          <w:ilvl w:val="0"/>
          <w:numId w:val="10"/>
        </w:numPr>
      </w:pPr>
      <w:r>
        <w:t xml:space="preserve">The paper should be organized with a table of contents (directly before the main text) and a bibliography (directly after the main text). </w:t>
      </w:r>
    </w:p>
    <w:p w14:paraId="7133009A" w14:textId="5EB17E29" w:rsidR="003C0158" w:rsidRDefault="003C0158" w:rsidP="003C0158">
      <w:pPr>
        <w:pStyle w:val="Default"/>
        <w:numPr>
          <w:ilvl w:val="0"/>
          <w:numId w:val="10"/>
        </w:numPr>
      </w:pPr>
      <w:r>
        <w:t>The text should be written in paragraphs broken into logical sections. Paragraph marks do not belong after a single sentence, rather at the end of a logical section, which as a rule is composed of many sentences. One sentence does not make a paragraph.</w:t>
      </w:r>
    </w:p>
    <w:p w14:paraId="4CAB07B6" w14:textId="77777777" w:rsidR="003C0158" w:rsidRDefault="003C0158" w:rsidP="003C0158">
      <w:pPr>
        <w:pStyle w:val="Default"/>
        <w:numPr>
          <w:ilvl w:val="0"/>
          <w:numId w:val="10"/>
        </w:numPr>
      </w:pPr>
      <w:r>
        <w:t>For all quotations and citations pay attention to (1) unity and (2) comprehensibility.</w:t>
      </w:r>
    </w:p>
    <w:p w14:paraId="58539D05" w14:textId="77777777" w:rsidR="003C0158" w:rsidRDefault="003C0158" w:rsidP="003C0158">
      <w:pPr>
        <w:pStyle w:val="Default"/>
        <w:numPr>
          <w:ilvl w:val="0"/>
          <w:numId w:val="10"/>
        </w:numPr>
      </w:pPr>
      <w:r>
        <w:t xml:space="preserve">Arguments and assertions should be well structured and thorough. An assertion without an example or explanation is not an argument. </w:t>
      </w:r>
    </w:p>
    <w:p w14:paraId="1ABBA2BC" w14:textId="77777777" w:rsidR="003C0158" w:rsidRDefault="003C0158" w:rsidP="003C0158">
      <w:pPr>
        <w:pStyle w:val="Default"/>
        <w:numPr>
          <w:ilvl w:val="0"/>
          <w:numId w:val="10"/>
        </w:numPr>
      </w:pPr>
      <w:r>
        <w:t xml:space="preserve">There should be a declaration attached that states that the paper has been completed independently and all quotations have been referenced. (See sample below). </w:t>
      </w:r>
    </w:p>
    <w:p w14:paraId="2B5EB893" w14:textId="789C18A6" w:rsidR="003C0158" w:rsidRDefault="003C0158" w:rsidP="003C0158">
      <w:pPr>
        <w:pStyle w:val="Default"/>
        <w:numPr>
          <w:ilvl w:val="0"/>
          <w:numId w:val="10"/>
        </w:numPr>
      </w:pPr>
      <w:r>
        <w:t xml:space="preserve">Internet sources are permitted when they come from academic research material and the author is definitely known. These should be verified </w:t>
      </w:r>
      <w:r w:rsidR="00955F09">
        <w:t xml:space="preserve">in </w:t>
      </w:r>
      <w:r>
        <w:t xml:space="preserve">individual cases. </w:t>
      </w:r>
    </w:p>
    <w:p w14:paraId="6BDBB4AB" w14:textId="77777777" w:rsidR="003C0158" w:rsidRDefault="003C0158" w:rsidP="003C0158">
      <w:pPr>
        <w:pStyle w:val="Default"/>
        <w:ind w:left="360"/>
      </w:pPr>
    </w:p>
    <w:p w14:paraId="0F82E0F6" w14:textId="53D52968" w:rsidR="00E43466" w:rsidRDefault="003C0158" w:rsidP="000725FE">
      <w:pPr>
        <w:pStyle w:val="Default"/>
      </w:pPr>
      <w:r>
        <w:t xml:space="preserve">The sample for the </w:t>
      </w:r>
      <w:r w:rsidR="00E71C58">
        <w:t xml:space="preserve">English version of the </w:t>
      </w:r>
      <w:r>
        <w:t>declaration, which should be included at the end of the academic paper</w:t>
      </w:r>
      <w:r w:rsidR="000725FE">
        <w:t>:</w:t>
      </w:r>
    </w:p>
    <w:p w14:paraId="0CF24059" w14:textId="115B0AF3" w:rsidR="00D43434" w:rsidRDefault="00D43434" w:rsidP="00D43434">
      <w:pPr>
        <w:pStyle w:val="Default"/>
        <w:jc w:val="center"/>
        <w:rPr>
          <w:b/>
          <w:bCs/>
        </w:rPr>
      </w:pPr>
      <w:r w:rsidRPr="00FB212A">
        <w:rPr>
          <w:b/>
          <w:bCs/>
        </w:rPr>
        <w:t>Declaration</w:t>
      </w:r>
    </w:p>
    <w:p w14:paraId="2BDE2F01" w14:textId="77777777" w:rsidR="000725FE" w:rsidRPr="00FB212A" w:rsidRDefault="000725FE" w:rsidP="00D43434">
      <w:pPr>
        <w:pStyle w:val="Default"/>
      </w:pPr>
    </w:p>
    <w:p w14:paraId="12C7AEC1" w14:textId="77777777" w:rsidR="00D43434" w:rsidRPr="00FB212A" w:rsidRDefault="00D43434" w:rsidP="00D43434">
      <w:pPr>
        <w:pStyle w:val="Default"/>
      </w:pPr>
    </w:p>
    <w:p w14:paraId="1187EF5E" w14:textId="77777777" w:rsidR="00D43434" w:rsidRDefault="00D43434" w:rsidP="00D43434">
      <w:pPr>
        <w:pStyle w:val="Default"/>
      </w:pPr>
      <w:r w:rsidRPr="00C453AF">
        <w:t>I hereby assert, that t</w:t>
      </w:r>
      <w:r>
        <w:t>he academic paper [Title] was completed by myself alone and that I did not engage the addition help of another. All places which were taken from other sources, either word for word or in some sense, I have referenced in every case in a citation from borrowed sources.</w:t>
      </w:r>
    </w:p>
    <w:p w14:paraId="26F6A70B" w14:textId="77777777" w:rsidR="00D43434" w:rsidRDefault="00D43434" w:rsidP="00D43434">
      <w:pPr>
        <w:pStyle w:val="Default"/>
      </w:pPr>
    </w:p>
    <w:p w14:paraId="5F7305D2" w14:textId="558BD76B" w:rsidR="00D43434" w:rsidRDefault="00D43434" w:rsidP="00D43434">
      <w:pPr>
        <w:pStyle w:val="Default"/>
      </w:pPr>
    </w:p>
    <w:p w14:paraId="70D418AF" w14:textId="77777777" w:rsidR="000725FE" w:rsidRDefault="000725FE" w:rsidP="00D43434">
      <w:pPr>
        <w:pStyle w:val="Default"/>
      </w:pPr>
    </w:p>
    <w:p w14:paraId="5AB3254D" w14:textId="77777777" w:rsidR="00D43434" w:rsidRDefault="00D43434" w:rsidP="00D43434">
      <w:pPr>
        <w:pStyle w:val="Default"/>
      </w:pPr>
    </w:p>
    <w:p w14:paraId="25AAD6E9" w14:textId="77777777" w:rsidR="00D43434" w:rsidRDefault="00D43434" w:rsidP="00D43434">
      <w:pPr>
        <w:pStyle w:val="Default"/>
      </w:pPr>
      <w:r>
        <w:t>[Place, Date]</w:t>
      </w:r>
    </w:p>
    <w:p w14:paraId="26037D9D" w14:textId="13C3D23C" w:rsidR="00D43434" w:rsidRDefault="00D43434" w:rsidP="00D43434">
      <w:pPr>
        <w:pStyle w:val="Default"/>
      </w:pPr>
    </w:p>
    <w:p w14:paraId="5A65078F" w14:textId="77777777" w:rsidR="000725FE" w:rsidRDefault="000725FE" w:rsidP="00D43434">
      <w:pPr>
        <w:pStyle w:val="Default"/>
      </w:pPr>
    </w:p>
    <w:p w14:paraId="6EF6C91F" w14:textId="77777777" w:rsidR="00D43434" w:rsidRDefault="00D43434" w:rsidP="00D43434">
      <w:pPr>
        <w:pStyle w:val="Default"/>
      </w:pPr>
    </w:p>
    <w:p w14:paraId="0C8EA958" w14:textId="77777777" w:rsidR="00D43434" w:rsidRDefault="00D43434" w:rsidP="00D43434">
      <w:pPr>
        <w:pStyle w:val="Default"/>
      </w:pPr>
    </w:p>
    <w:p w14:paraId="58034AD7" w14:textId="77777777" w:rsidR="00D43434" w:rsidRPr="00C453AF" w:rsidRDefault="00D43434" w:rsidP="00D43434">
      <w:pPr>
        <w:pStyle w:val="Default"/>
      </w:pPr>
      <w:r>
        <w:t>[Signature]</w:t>
      </w:r>
    </w:p>
    <w:p w14:paraId="73CA9029" w14:textId="77777777" w:rsidR="003C0158" w:rsidRDefault="003C0158"/>
    <w:sectPr w:rsidR="003C0158" w:rsidSect="00576FE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64DA"/>
    <w:multiLevelType w:val="hybridMultilevel"/>
    <w:tmpl w:val="87460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407F6E"/>
    <w:multiLevelType w:val="hybridMultilevel"/>
    <w:tmpl w:val="C530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054DB"/>
    <w:multiLevelType w:val="hybridMultilevel"/>
    <w:tmpl w:val="8AD0C56E"/>
    <w:lvl w:ilvl="0" w:tplc="FE48A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6775A"/>
    <w:multiLevelType w:val="hybridMultilevel"/>
    <w:tmpl w:val="E6F83E6E"/>
    <w:lvl w:ilvl="0" w:tplc="851643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354019"/>
    <w:multiLevelType w:val="hybridMultilevel"/>
    <w:tmpl w:val="EB281F26"/>
    <w:lvl w:ilvl="0" w:tplc="673AB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5416B1"/>
    <w:multiLevelType w:val="hybridMultilevel"/>
    <w:tmpl w:val="305A50B0"/>
    <w:lvl w:ilvl="0" w:tplc="4EEAC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A39F9"/>
    <w:multiLevelType w:val="hybridMultilevel"/>
    <w:tmpl w:val="0C149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F71F0B"/>
    <w:multiLevelType w:val="hybridMultilevel"/>
    <w:tmpl w:val="F836E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7785"/>
    <w:multiLevelType w:val="hybridMultilevel"/>
    <w:tmpl w:val="D154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DA31E4"/>
    <w:multiLevelType w:val="hybridMultilevel"/>
    <w:tmpl w:val="7952B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3"/>
  </w:num>
  <w:num w:numId="6">
    <w:abstractNumId w:val="6"/>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B4"/>
    <w:rsid w:val="000725FE"/>
    <w:rsid w:val="00081E9B"/>
    <w:rsid w:val="000A454A"/>
    <w:rsid w:val="000B69EE"/>
    <w:rsid w:val="000D5DD7"/>
    <w:rsid w:val="000E435C"/>
    <w:rsid w:val="00111425"/>
    <w:rsid w:val="00196736"/>
    <w:rsid w:val="001C23FE"/>
    <w:rsid w:val="001E0942"/>
    <w:rsid w:val="001E64FF"/>
    <w:rsid w:val="002465BA"/>
    <w:rsid w:val="002E1805"/>
    <w:rsid w:val="002E3B03"/>
    <w:rsid w:val="002F21AA"/>
    <w:rsid w:val="003C0158"/>
    <w:rsid w:val="00433D70"/>
    <w:rsid w:val="00495CEE"/>
    <w:rsid w:val="004B54B4"/>
    <w:rsid w:val="0055305F"/>
    <w:rsid w:val="00576FEB"/>
    <w:rsid w:val="00583E9B"/>
    <w:rsid w:val="006F3E2C"/>
    <w:rsid w:val="0071308E"/>
    <w:rsid w:val="00745C08"/>
    <w:rsid w:val="00856D5F"/>
    <w:rsid w:val="008925CC"/>
    <w:rsid w:val="00895E89"/>
    <w:rsid w:val="00955F09"/>
    <w:rsid w:val="00A212E0"/>
    <w:rsid w:val="00A32002"/>
    <w:rsid w:val="00B015FF"/>
    <w:rsid w:val="00B362CE"/>
    <w:rsid w:val="00BB4086"/>
    <w:rsid w:val="00C979EC"/>
    <w:rsid w:val="00CE4075"/>
    <w:rsid w:val="00D22A52"/>
    <w:rsid w:val="00D43434"/>
    <w:rsid w:val="00DF288A"/>
    <w:rsid w:val="00DF7393"/>
    <w:rsid w:val="00E064A1"/>
    <w:rsid w:val="00E20362"/>
    <w:rsid w:val="00E43466"/>
    <w:rsid w:val="00E71C58"/>
    <w:rsid w:val="00EB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7DF3"/>
  <w15:chartTrackingRefBased/>
  <w15:docId w15:val="{6077A186-7920-4773-A175-3AF3ECF9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05"/>
    <w:pPr>
      <w:ind w:left="720"/>
      <w:contextualSpacing/>
    </w:pPr>
  </w:style>
  <w:style w:type="paragraph" w:customStyle="1" w:styleId="Default">
    <w:name w:val="Default"/>
    <w:rsid w:val="00B015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1777</Words>
  <Characters>10133</Characters>
  <Application>Microsoft Office Word</Application>
  <DocSecurity>4</DocSecurity>
  <Lines>84</Lines>
  <Paragraphs>23</Paragraphs>
  <ScaleCrop>false</ScaleCrop>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Egan</dc:creator>
  <cp:keywords/>
  <dc:description/>
  <cp:lastModifiedBy>Martha Egan</cp:lastModifiedBy>
  <cp:revision>42</cp:revision>
  <dcterms:created xsi:type="dcterms:W3CDTF">2021-02-12T22:25:00Z</dcterms:created>
  <dcterms:modified xsi:type="dcterms:W3CDTF">2021-03-25T22:46:00Z</dcterms:modified>
</cp:coreProperties>
</file>