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532" w:rsidRDefault="00853532" w:rsidP="00853532">
      <w:bookmarkStart w:id="0" w:name="_GoBack"/>
      <w:bookmarkEnd w:id="0"/>
    </w:p>
    <w:p w:rsidR="004D21E1" w:rsidRDefault="004D21E1" w:rsidP="004D21E1">
      <w:pPr>
        <w:pStyle w:val="berschrift2"/>
        <w:jc w:val="center"/>
        <w:rPr>
          <w:sz w:val="32"/>
        </w:rPr>
      </w:pPr>
      <w:r w:rsidRPr="004D21E1">
        <w:rPr>
          <w:sz w:val="32"/>
        </w:rPr>
        <w:t>Vorlage Gutachten</w:t>
      </w:r>
    </w:p>
    <w:p w:rsidR="004D21E1" w:rsidRPr="004D21E1" w:rsidRDefault="004D21E1" w:rsidP="004D21E1"/>
    <w:p w:rsidR="00D90E0F" w:rsidRPr="00D90E0F" w:rsidRDefault="00853532" w:rsidP="00D90E0F">
      <w:pPr>
        <w:pStyle w:val="berschrift3"/>
        <w:numPr>
          <w:ilvl w:val="0"/>
          <w:numId w:val="2"/>
        </w:numPr>
        <w:rPr>
          <w:color w:val="002060"/>
        </w:rPr>
      </w:pPr>
      <w:bookmarkStart w:id="1" w:name="_Toc344983482"/>
      <w:bookmarkStart w:id="2" w:name="_Toc344984972"/>
      <w:bookmarkStart w:id="3" w:name="_Toc344985013"/>
      <w:bookmarkStart w:id="4" w:name="_Toc344985054"/>
      <w:bookmarkStart w:id="5" w:name="_Toc344990380"/>
      <w:bookmarkStart w:id="6" w:name="_Toc344990444"/>
      <w:bookmarkStart w:id="7" w:name="_Toc345069310"/>
      <w:bookmarkStart w:id="8" w:name="_Toc345072074"/>
      <w:bookmarkStart w:id="9" w:name="_Toc345072357"/>
      <w:bookmarkStart w:id="10" w:name="_Toc345072539"/>
      <w:bookmarkStart w:id="11" w:name="_Toc345072579"/>
      <w:bookmarkStart w:id="12" w:name="_Toc345072598"/>
      <w:bookmarkStart w:id="13" w:name="_Toc345492966"/>
      <w:bookmarkStart w:id="14" w:name="_Toc345493032"/>
      <w:bookmarkStart w:id="15" w:name="_Toc345493528"/>
      <w:bookmarkStart w:id="16" w:name="_Toc345494280"/>
      <w:bookmarkStart w:id="17" w:name="_Toc345494310"/>
      <w:bookmarkStart w:id="18" w:name="_Toc346033053"/>
      <w:r w:rsidRPr="004D21E1">
        <w:rPr>
          <w:color w:val="002060"/>
        </w:rPr>
        <w:t>Vorbemerkung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4D21E1">
        <w:rPr>
          <w:color w:val="002060"/>
        </w:rPr>
        <w:t>en</w:t>
      </w:r>
    </w:p>
    <w:p w:rsidR="00D90E0F" w:rsidRDefault="00D90E0F" w:rsidP="007378EE">
      <w:pPr>
        <w:pStyle w:val="Listenabsatz"/>
        <w:numPr>
          <w:ilvl w:val="0"/>
          <w:numId w:val="9"/>
        </w:numPr>
        <w:spacing w:line="360" w:lineRule="auto"/>
      </w:pPr>
      <w:r>
        <w:t xml:space="preserve">Termin der </w:t>
      </w:r>
      <w:proofErr w:type="spellStart"/>
      <w:r>
        <w:t>Vort</w:t>
      </w:r>
      <w:proofErr w:type="spellEnd"/>
      <w:r>
        <w:t>-Ort-Begehung</w:t>
      </w:r>
    </w:p>
    <w:p w:rsidR="00D90E0F" w:rsidRPr="00D90E0F" w:rsidRDefault="00D90E0F" w:rsidP="007378EE">
      <w:pPr>
        <w:pStyle w:val="Listenabsatz"/>
        <w:numPr>
          <w:ilvl w:val="0"/>
          <w:numId w:val="9"/>
        </w:numPr>
        <w:spacing w:line="360" w:lineRule="auto"/>
      </w:pPr>
      <w:r>
        <w:t xml:space="preserve">Beteiligte Gutachterinnen und Gutachter </w:t>
      </w:r>
    </w:p>
    <w:p w:rsidR="00D90E0F" w:rsidRDefault="00853532" w:rsidP="00D90E0F">
      <w:pPr>
        <w:pStyle w:val="berschrift1"/>
        <w:numPr>
          <w:ilvl w:val="1"/>
          <w:numId w:val="2"/>
        </w:numPr>
        <w:jc w:val="left"/>
        <w:rPr>
          <w:color w:val="002060"/>
        </w:rPr>
      </w:pPr>
      <w:r w:rsidRPr="004D21E1">
        <w:rPr>
          <w:color w:val="002060"/>
        </w:rPr>
        <w:t>Eckdaten zum Studiengang</w:t>
      </w:r>
    </w:p>
    <w:p w:rsidR="00D90E0F" w:rsidRDefault="00D90E0F" w:rsidP="007378EE">
      <w:pPr>
        <w:pStyle w:val="Listenabsatz"/>
        <w:numPr>
          <w:ilvl w:val="0"/>
          <w:numId w:val="10"/>
        </w:numPr>
        <w:spacing w:line="360" w:lineRule="auto"/>
      </w:pPr>
      <w:r>
        <w:t>Bezeichnung des Studiengangs</w:t>
      </w:r>
    </w:p>
    <w:p w:rsidR="00D90E0F" w:rsidRDefault="00D90E0F" w:rsidP="007378EE">
      <w:pPr>
        <w:pStyle w:val="Listenabsatz"/>
        <w:numPr>
          <w:ilvl w:val="0"/>
          <w:numId w:val="10"/>
        </w:numPr>
        <w:spacing w:line="360" w:lineRule="auto"/>
      </w:pPr>
      <w:r>
        <w:t>Umfang (ECTS-Punkte)</w:t>
      </w:r>
    </w:p>
    <w:p w:rsidR="00D90E0F" w:rsidRDefault="00D90E0F" w:rsidP="007378EE">
      <w:pPr>
        <w:pStyle w:val="Listenabsatz"/>
        <w:numPr>
          <w:ilvl w:val="0"/>
          <w:numId w:val="10"/>
        </w:numPr>
        <w:spacing w:line="360" w:lineRule="auto"/>
      </w:pPr>
      <w:r>
        <w:t>Regelstudienzeit</w:t>
      </w:r>
    </w:p>
    <w:p w:rsidR="00D90E0F" w:rsidRPr="00D90E0F" w:rsidRDefault="00D90E0F" w:rsidP="007378EE">
      <w:pPr>
        <w:pStyle w:val="Listenabsatz"/>
        <w:numPr>
          <w:ilvl w:val="0"/>
          <w:numId w:val="10"/>
        </w:numPr>
        <w:spacing w:line="360" w:lineRule="auto"/>
      </w:pPr>
      <w:r>
        <w:t>Zugangs- und Zulassungsvoraussetzungen</w:t>
      </w:r>
    </w:p>
    <w:bookmarkStart w:id="19" w:name="_Qualifikationsziele"/>
    <w:bookmarkStart w:id="20" w:name="_Toc344983496"/>
    <w:bookmarkStart w:id="21" w:name="_Toc344984986"/>
    <w:bookmarkStart w:id="22" w:name="_Toc344985027"/>
    <w:bookmarkStart w:id="23" w:name="_Toc344985068"/>
    <w:bookmarkStart w:id="24" w:name="_Toc344990394"/>
    <w:bookmarkStart w:id="25" w:name="_Toc344990458"/>
    <w:bookmarkStart w:id="26" w:name="_Toc345069324"/>
    <w:bookmarkStart w:id="27" w:name="_Toc345072088"/>
    <w:bookmarkStart w:id="28" w:name="_Toc345072371"/>
    <w:bookmarkStart w:id="29" w:name="_Toc345072553"/>
    <w:bookmarkStart w:id="30" w:name="_Toc345072612"/>
    <w:bookmarkStart w:id="31" w:name="_Toc345492969"/>
    <w:bookmarkStart w:id="32" w:name="_Toc345493035"/>
    <w:bookmarkStart w:id="33" w:name="_Toc345493531"/>
    <w:bookmarkStart w:id="34" w:name="_Toc345494283"/>
    <w:bookmarkStart w:id="35" w:name="_Toc345494313"/>
    <w:bookmarkStart w:id="36" w:name="_Toc346033056"/>
    <w:bookmarkEnd w:id="19"/>
    <w:p w:rsidR="000B1148" w:rsidRDefault="00F53583" w:rsidP="000B1148">
      <w:pPr>
        <w:pStyle w:val="berschrift1"/>
        <w:numPr>
          <w:ilvl w:val="1"/>
          <w:numId w:val="2"/>
        </w:numPr>
        <w:jc w:val="left"/>
        <w:rPr>
          <w:color w:val="002060"/>
        </w:rPr>
      </w:pPr>
      <w:r w:rsidRPr="004D21E1">
        <w:rPr>
          <w:color w:val="002060"/>
        </w:rPr>
        <w:fldChar w:fldCharType="begin"/>
      </w:r>
      <w:r w:rsidRPr="004D21E1">
        <w:rPr>
          <w:color w:val="002060"/>
        </w:rPr>
        <w:instrText xml:space="preserve"> HYPERLINK \l "_Qualifikationsziele" \o "\"Kriterium 1\"  schreiben und F3 klicken: Inhaltsbeschreibung erscheint; zum Löschen auf Rahmen klicken und Entf." </w:instrText>
      </w:r>
      <w:r w:rsidRPr="004D21E1">
        <w:rPr>
          <w:color w:val="002060"/>
        </w:rPr>
        <w:fldChar w:fldCharType="separate"/>
      </w:r>
      <w:r w:rsidR="00853532" w:rsidRPr="004D21E1">
        <w:rPr>
          <w:color w:val="002060"/>
        </w:rPr>
        <w:t>Qualifikationsziele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Pr="004D21E1">
        <w:rPr>
          <w:color w:val="002060"/>
        </w:rPr>
        <w:fldChar w:fldCharType="end"/>
      </w:r>
    </w:p>
    <w:p w:rsidR="00D90E0F" w:rsidRDefault="00D90E0F" w:rsidP="007378EE">
      <w:pPr>
        <w:pStyle w:val="Listenabsatz"/>
        <w:numPr>
          <w:ilvl w:val="0"/>
          <w:numId w:val="11"/>
        </w:numPr>
        <w:spacing w:line="360" w:lineRule="auto"/>
      </w:pPr>
      <w:r>
        <w:t>bezogen auf wissenschaftliche und künstlerische Befähigung</w:t>
      </w:r>
    </w:p>
    <w:p w:rsidR="00D90E0F" w:rsidRDefault="00D90E0F" w:rsidP="007378EE">
      <w:pPr>
        <w:pStyle w:val="Listenabsatz"/>
        <w:numPr>
          <w:ilvl w:val="0"/>
          <w:numId w:val="11"/>
        </w:numPr>
        <w:spacing w:line="360" w:lineRule="auto"/>
      </w:pPr>
      <w:r>
        <w:t>Befähigung, eine qualifizierte Erwerbstätigkeit aufzunehmen</w:t>
      </w:r>
    </w:p>
    <w:p w:rsidR="00D90E0F" w:rsidRPr="00D90E0F" w:rsidRDefault="00D90E0F" w:rsidP="007378EE">
      <w:pPr>
        <w:pStyle w:val="Listenabsatz"/>
        <w:numPr>
          <w:ilvl w:val="0"/>
          <w:numId w:val="11"/>
        </w:numPr>
        <w:spacing w:line="360" w:lineRule="auto"/>
      </w:pPr>
      <w:r>
        <w:t>Befähigung zum gesellschaftlichen Engagement und zur Persönlichkeitsentwicklung</w:t>
      </w:r>
    </w:p>
    <w:p w:rsidR="004D21E1" w:rsidRPr="00D90E0F" w:rsidRDefault="00853532" w:rsidP="00D90E0F">
      <w:pPr>
        <w:pStyle w:val="berschrift1"/>
        <w:numPr>
          <w:ilvl w:val="1"/>
          <w:numId w:val="2"/>
        </w:numPr>
        <w:jc w:val="left"/>
        <w:rPr>
          <w:color w:val="002060"/>
        </w:rPr>
      </w:pPr>
      <w:bookmarkStart w:id="37" w:name="_Toc344983497"/>
      <w:bookmarkStart w:id="38" w:name="_Toc344984987"/>
      <w:bookmarkStart w:id="39" w:name="_Toc344985028"/>
      <w:bookmarkStart w:id="40" w:name="_Toc344985069"/>
      <w:bookmarkStart w:id="41" w:name="_Toc344990395"/>
      <w:bookmarkStart w:id="42" w:name="_Toc344990459"/>
      <w:bookmarkStart w:id="43" w:name="_Toc345069325"/>
      <w:bookmarkStart w:id="44" w:name="_Toc345072089"/>
      <w:bookmarkStart w:id="45" w:name="_Toc345072372"/>
      <w:bookmarkStart w:id="46" w:name="_Toc345072554"/>
      <w:bookmarkStart w:id="47" w:name="_Toc345072613"/>
      <w:bookmarkStart w:id="48" w:name="_Toc345492970"/>
      <w:bookmarkStart w:id="49" w:name="_Toc345493036"/>
      <w:bookmarkStart w:id="50" w:name="_Toc345493532"/>
      <w:bookmarkStart w:id="51" w:name="_Toc345494284"/>
      <w:bookmarkStart w:id="52" w:name="_Toc345494314"/>
      <w:bookmarkStart w:id="53" w:name="_Toc346033057"/>
      <w:r w:rsidRPr="004D21E1">
        <w:rPr>
          <w:color w:val="002060"/>
        </w:rPr>
        <w:t>Konzeptionelle Einordnung des Studiengangs in das Studiensystem</w:t>
      </w:r>
      <w:bookmarkStart w:id="54" w:name="_Toc344983498"/>
      <w:bookmarkStart w:id="55" w:name="_Toc344984988"/>
      <w:bookmarkStart w:id="56" w:name="_Toc344985029"/>
      <w:bookmarkStart w:id="57" w:name="_Toc344985070"/>
      <w:bookmarkStart w:id="58" w:name="_Toc344990396"/>
      <w:bookmarkStart w:id="59" w:name="_Toc344990460"/>
      <w:bookmarkStart w:id="60" w:name="_Toc345069326"/>
      <w:bookmarkStart w:id="61" w:name="_Toc345072090"/>
      <w:bookmarkStart w:id="62" w:name="_Toc345072373"/>
      <w:bookmarkStart w:id="63" w:name="_Toc345072555"/>
      <w:bookmarkStart w:id="64" w:name="_Toc345072614"/>
      <w:bookmarkStart w:id="65" w:name="_Toc345492971"/>
      <w:bookmarkStart w:id="66" w:name="_Toc345493037"/>
      <w:bookmarkStart w:id="67" w:name="_Toc345493533"/>
      <w:bookmarkStart w:id="68" w:name="_Toc345494285"/>
      <w:bookmarkStart w:id="69" w:name="_Toc345494315"/>
      <w:bookmarkStart w:id="70" w:name="_Toc346033058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D90E0F" w:rsidRDefault="00D90E0F" w:rsidP="007378EE">
      <w:pPr>
        <w:pStyle w:val="Listenabsatz"/>
        <w:numPr>
          <w:ilvl w:val="0"/>
          <w:numId w:val="12"/>
        </w:numPr>
        <w:spacing w:line="360" w:lineRule="auto"/>
      </w:pPr>
      <w:r>
        <w:t>Lage und Umfang der Module</w:t>
      </w:r>
    </w:p>
    <w:p w:rsidR="00D90E0F" w:rsidRDefault="00D90E0F" w:rsidP="007378EE">
      <w:pPr>
        <w:pStyle w:val="Listenabsatz"/>
        <w:numPr>
          <w:ilvl w:val="0"/>
          <w:numId w:val="12"/>
        </w:numPr>
        <w:spacing w:line="360" w:lineRule="auto"/>
      </w:pPr>
      <w:r>
        <w:t>Präsenz- und Selbstlernphasen</w:t>
      </w:r>
    </w:p>
    <w:p w:rsidR="00D90E0F" w:rsidRPr="00D90E0F" w:rsidRDefault="00D90E0F" w:rsidP="007378EE">
      <w:pPr>
        <w:pStyle w:val="Listenabsatz"/>
        <w:numPr>
          <w:ilvl w:val="0"/>
          <w:numId w:val="12"/>
        </w:numPr>
        <w:spacing w:line="360" w:lineRule="auto"/>
      </w:pPr>
      <w:r>
        <w:t xml:space="preserve">Studienphasen am Lernort Praxis </w:t>
      </w:r>
    </w:p>
    <w:p w:rsidR="00AC7027" w:rsidRDefault="000B1148" w:rsidP="004D21E1">
      <w:pPr>
        <w:pStyle w:val="berschrift3"/>
        <w:numPr>
          <w:ilvl w:val="0"/>
          <w:numId w:val="2"/>
        </w:numPr>
        <w:rPr>
          <w:color w:val="002060"/>
        </w:rPr>
      </w:pPr>
      <w:proofErr w:type="spellStart"/>
      <w:r w:rsidRPr="004D21E1">
        <w:rPr>
          <w:color w:val="002060"/>
        </w:rPr>
        <w:t>Stu</w:t>
      </w:r>
      <w:r w:rsidR="00853532" w:rsidRPr="004D21E1">
        <w:rPr>
          <w:color w:val="002060"/>
        </w:rPr>
        <w:t>diengangskonzept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proofErr w:type="spellEnd"/>
    </w:p>
    <w:p w:rsidR="00D90E0F" w:rsidRDefault="00D90E0F" w:rsidP="00D90E0F">
      <w:pPr>
        <w:pStyle w:val="Listenabsatz"/>
        <w:numPr>
          <w:ilvl w:val="0"/>
          <w:numId w:val="15"/>
        </w:numPr>
        <w:spacing w:after="0" w:line="360" w:lineRule="auto"/>
        <w:rPr>
          <w:rFonts w:cs="Times New Roman"/>
          <w:color w:val="000000" w:themeColor="text1"/>
        </w:rPr>
      </w:pPr>
      <w:r w:rsidRPr="000509CA">
        <w:rPr>
          <w:rFonts w:cs="Times New Roman"/>
          <w:color w:val="000000" w:themeColor="text1"/>
        </w:rPr>
        <w:t xml:space="preserve">Wie ist der Studiengang aufgebaut? </w:t>
      </w:r>
    </w:p>
    <w:p w:rsidR="00D90E0F" w:rsidRDefault="00D90E0F" w:rsidP="00D90E0F">
      <w:pPr>
        <w:pStyle w:val="Listenabsatz"/>
        <w:numPr>
          <w:ilvl w:val="0"/>
          <w:numId w:val="15"/>
        </w:numPr>
        <w:spacing w:after="0" w:line="360" w:lineRule="auto"/>
        <w:rPr>
          <w:rFonts w:cs="Times New Roman"/>
          <w:color w:val="000000" w:themeColor="text1"/>
        </w:rPr>
      </w:pPr>
      <w:r w:rsidRPr="00D90E0F">
        <w:rPr>
          <w:rFonts w:cs="Times New Roman"/>
          <w:color w:val="000000" w:themeColor="text1"/>
        </w:rPr>
        <w:t>Wie findet Lehre im Studiengang statt? (Welcher Lehrformate werden genutzt? Welche digitale Unterstützung gibt es?)</w:t>
      </w:r>
    </w:p>
    <w:p w:rsidR="00D90E0F" w:rsidRPr="00D90E0F" w:rsidRDefault="00D90E0F" w:rsidP="00D90E0F">
      <w:pPr>
        <w:pStyle w:val="Listenabsatz"/>
        <w:numPr>
          <w:ilvl w:val="0"/>
          <w:numId w:val="15"/>
        </w:numPr>
        <w:spacing w:after="0" w:line="360" w:lineRule="auto"/>
        <w:rPr>
          <w:rFonts w:cs="Times New Roman"/>
          <w:color w:val="000000" w:themeColor="text1"/>
        </w:rPr>
      </w:pPr>
      <w:r w:rsidRPr="00D90E0F">
        <w:rPr>
          <w:color w:val="000000" w:themeColor="text1"/>
        </w:rPr>
        <w:t>Inwieweit wird ein Theorie-Praxis-Transfer im Studiengang hergestellt?</w:t>
      </w:r>
    </w:p>
    <w:p w:rsidR="00D90E0F" w:rsidRPr="00D90E0F" w:rsidRDefault="00D90E0F" w:rsidP="00D90E0F">
      <w:pPr>
        <w:pStyle w:val="Listenabsatz"/>
        <w:numPr>
          <w:ilvl w:val="0"/>
          <w:numId w:val="15"/>
        </w:numPr>
        <w:spacing w:after="0" w:line="360" w:lineRule="auto"/>
        <w:rPr>
          <w:rFonts w:cs="Times New Roman"/>
          <w:color w:val="000000" w:themeColor="text1"/>
        </w:rPr>
      </w:pPr>
      <w:r w:rsidRPr="00D90E0F">
        <w:rPr>
          <w:color w:val="000000" w:themeColor="text1"/>
        </w:rPr>
        <w:t>Gibt es Praxisphasen /-semester?</w:t>
      </w:r>
    </w:p>
    <w:p w:rsidR="00D90E0F" w:rsidRPr="00D90E0F" w:rsidRDefault="00D90E0F" w:rsidP="00D90E0F">
      <w:pPr>
        <w:pStyle w:val="Listenabsatz"/>
        <w:numPr>
          <w:ilvl w:val="0"/>
          <w:numId w:val="15"/>
        </w:numPr>
        <w:spacing w:after="0" w:line="360" w:lineRule="auto"/>
        <w:rPr>
          <w:rFonts w:cs="Times New Roman"/>
          <w:color w:val="000000" w:themeColor="text1"/>
        </w:rPr>
      </w:pPr>
      <w:r w:rsidRPr="00D90E0F">
        <w:rPr>
          <w:color w:val="000000" w:themeColor="text1"/>
        </w:rPr>
        <w:t xml:space="preserve">Wie wird seitens des/der </w:t>
      </w:r>
      <w:proofErr w:type="spellStart"/>
      <w:r w:rsidRPr="00D90E0F">
        <w:rPr>
          <w:color w:val="000000" w:themeColor="text1"/>
        </w:rPr>
        <w:t>Studiengangsverantwortlichen</w:t>
      </w:r>
      <w:proofErr w:type="spellEnd"/>
      <w:r w:rsidRPr="00D90E0F">
        <w:rPr>
          <w:color w:val="000000" w:themeColor="text1"/>
        </w:rPr>
        <w:t xml:space="preserve"> die hochschulische Betreuung in der Praxis sichergestellt?</w:t>
      </w:r>
    </w:p>
    <w:p w:rsidR="00D90E0F" w:rsidRDefault="00D90E0F" w:rsidP="00D90E0F">
      <w:pPr>
        <w:pStyle w:val="Listenabsatz"/>
        <w:numPr>
          <w:ilvl w:val="0"/>
          <w:numId w:val="15"/>
        </w:numPr>
        <w:spacing w:after="0" w:line="360" w:lineRule="auto"/>
        <w:rPr>
          <w:rFonts w:cs="Times New Roman"/>
          <w:color w:val="000000" w:themeColor="text1"/>
        </w:rPr>
      </w:pPr>
      <w:r w:rsidRPr="00D90E0F">
        <w:rPr>
          <w:rFonts w:cs="Times New Roman"/>
          <w:color w:val="000000" w:themeColor="text1"/>
        </w:rPr>
        <w:t>Auslandsaufenthalte, Mobilitätsfenster, Kooperationen mit ausländischen Partnern</w:t>
      </w:r>
    </w:p>
    <w:p w:rsidR="00D90E0F" w:rsidRDefault="00D90E0F" w:rsidP="00D90E0F">
      <w:pPr>
        <w:pStyle w:val="Listenabsatz"/>
        <w:numPr>
          <w:ilvl w:val="0"/>
          <w:numId w:val="15"/>
        </w:numPr>
        <w:spacing w:after="0" w:line="360" w:lineRule="auto"/>
        <w:rPr>
          <w:rFonts w:cs="Times New Roman"/>
          <w:color w:val="000000" w:themeColor="text1"/>
        </w:rPr>
      </w:pPr>
      <w:r w:rsidRPr="00D90E0F">
        <w:rPr>
          <w:rFonts w:cs="Times New Roman"/>
          <w:color w:val="000000" w:themeColor="text1"/>
        </w:rPr>
        <w:t xml:space="preserve">Sind Auslandsaufenthalte in diesem Studiengang möglich, ausdrücklich erwünscht, oder als Pflichtbestandteil vorgesehen? </w:t>
      </w:r>
    </w:p>
    <w:p w:rsidR="00D90E0F" w:rsidRDefault="00D90E0F" w:rsidP="00D90E0F">
      <w:pPr>
        <w:pStyle w:val="Listenabsatz"/>
        <w:numPr>
          <w:ilvl w:val="0"/>
          <w:numId w:val="15"/>
        </w:numPr>
        <w:spacing w:after="0" w:line="360" w:lineRule="auto"/>
        <w:rPr>
          <w:rFonts w:cs="Times New Roman"/>
          <w:color w:val="000000" w:themeColor="text1"/>
        </w:rPr>
      </w:pPr>
      <w:r w:rsidRPr="00D90E0F">
        <w:rPr>
          <w:rFonts w:cs="Times New Roman"/>
          <w:color w:val="000000" w:themeColor="text1"/>
        </w:rPr>
        <w:t xml:space="preserve">Gibt es ein Fachsemester, welches für einen Auslandsaufenthalt empfohlen wird (Mobilitätsfenster)? Wenn ja, welches Fachsemester? </w:t>
      </w:r>
    </w:p>
    <w:p w:rsidR="00D90E0F" w:rsidRPr="00D90E0F" w:rsidRDefault="00D90E0F" w:rsidP="00D90E0F">
      <w:pPr>
        <w:pStyle w:val="Listenabsatz"/>
        <w:numPr>
          <w:ilvl w:val="0"/>
          <w:numId w:val="15"/>
        </w:numPr>
        <w:spacing w:after="0" w:line="360" w:lineRule="auto"/>
        <w:rPr>
          <w:rFonts w:cs="Times New Roman"/>
          <w:color w:val="000000" w:themeColor="text1"/>
        </w:rPr>
      </w:pPr>
      <w:r w:rsidRPr="00D90E0F">
        <w:rPr>
          <w:rFonts w:cs="Times New Roman"/>
          <w:color w:val="000000" w:themeColor="text1"/>
        </w:rPr>
        <w:lastRenderedPageBreak/>
        <w:t>Werden Kooperationen und Studierendenaustausch mit außerhalb des deutschen Sprachraums gelegenen Partneruniversitäten/-einrichtungen angestrebt? Wenn ja, wie viele und welche englischsprachigen Lehrangebote werden den Studierenden ausländischer Universitäten angeboten?</w:t>
      </w:r>
    </w:p>
    <w:p w:rsidR="00D90E0F" w:rsidRPr="00D90E0F" w:rsidRDefault="00D90E0F" w:rsidP="00D90E0F">
      <w:pPr>
        <w:pStyle w:val="Listenabsatz"/>
        <w:ind w:left="1440"/>
      </w:pPr>
    </w:p>
    <w:p w:rsidR="00853532" w:rsidRDefault="00853532" w:rsidP="00853532">
      <w:pPr>
        <w:pStyle w:val="berschrift1"/>
        <w:numPr>
          <w:ilvl w:val="1"/>
          <w:numId w:val="2"/>
        </w:numPr>
        <w:jc w:val="left"/>
        <w:rPr>
          <w:color w:val="002060"/>
        </w:rPr>
      </w:pPr>
      <w:bookmarkStart w:id="71" w:name="_Toc344983499"/>
      <w:bookmarkStart w:id="72" w:name="_Toc344984989"/>
      <w:bookmarkStart w:id="73" w:name="_Toc344985030"/>
      <w:bookmarkStart w:id="74" w:name="_Toc344985071"/>
      <w:bookmarkStart w:id="75" w:name="_Toc344990397"/>
      <w:bookmarkStart w:id="76" w:name="_Toc344990461"/>
      <w:bookmarkStart w:id="77" w:name="_Toc345069327"/>
      <w:bookmarkStart w:id="78" w:name="_Toc345072091"/>
      <w:bookmarkStart w:id="79" w:name="_Toc345072374"/>
      <w:bookmarkStart w:id="80" w:name="_Toc345072556"/>
      <w:bookmarkStart w:id="81" w:name="_Toc345072615"/>
      <w:bookmarkStart w:id="82" w:name="_Toc345492972"/>
      <w:bookmarkStart w:id="83" w:name="_Toc345493038"/>
      <w:bookmarkStart w:id="84" w:name="_Toc345493534"/>
      <w:bookmarkStart w:id="85" w:name="_Toc345494286"/>
      <w:bookmarkStart w:id="86" w:name="_Toc345494316"/>
      <w:bookmarkStart w:id="87" w:name="_Toc346033059"/>
      <w:r w:rsidRPr="004D21E1">
        <w:rPr>
          <w:color w:val="002060"/>
        </w:rPr>
        <w:t>Studierbarkeit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:rsidR="00D90E0F" w:rsidRDefault="00D90E0F" w:rsidP="00D90E0F">
      <w:pPr>
        <w:pStyle w:val="Listenabsatz"/>
        <w:numPr>
          <w:ilvl w:val="0"/>
          <w:numId w:val="18"/>
        </w:numPr>
        <w:spacing w:line="360" w:lineRule="auto"/>
      </w:pPr>
      <w:r>
        <w:t>Vereinbarkeit von Familie und Beruf</w:t>
      </w:r>
    </w:p>
    <w:p w:rsidR="00D90E0F" w:rsidRDefault="00D90E0F" w:rsidP="00D90E0F">
      <w:pPr>
        <w:pStyle w:val="Listenabsatz"/>
        <w:numPr>
          <w:ilvl w:val="0"/>
          <w:numId w:val="18"/>
        </w:numPr>
        <w:spacing w:line="360" w:lineRule="auto"/>
      </w:pPr>
      <w:r>
        <w:t>Geeignete Studienplangestaltung</w:t>
      </w:r>
    </w:p>
    <w:p w:rsidR="00D90E0F" w:rsidRDefault="00D90E0F" w:rsidP="00D90E0F">
      <w:pPr>
        <w:pStyle w:val="Listenabsatz"/>
        <w:numPr>
          <w:ilvl w:val="0"/>
          <w:numId w:val="18"/>
        </w:numPr>
        <w:spacing w:line="360" w:lineRule="auto"/>
      </w:pPr>
      <w:r w:rsidRPr="00407AE4">
        <w:t>Adäquate</w:t>
      </w:r>
      <w:r>
        <w:t xml:space="preserve"> </w:t>
      </w:r>
      <w:r w:rsidRPr="00407AE4">
        <w:t>und</w:t>
      </w:r>
      <w:r>
        <w:t xml:space="preserve"> </w:t>
      </w:r>
      <w:r w:rsidRPr="00407AE4">
        <w:t>belastungsangemessene</w:t>
      </w:r>
      <w:r>
        <w:t xml:space="preserve"> Prü</w:t>
      </w:r>
      <w:r w:rsidRPr="00407AE4">
        <w:t>fungsdichte</w:t>
      </w:r>
      <w:r>
        <w:t xml:space="preserve"> </w:t>
      </w:r>
      <w:r w:rsidRPr="00407AE4">
        <w:t>und-organisation</w:t>
      </w:r>
    </w:p>
    <w:p w:rsidR="00D90E0F" w:rsidRPr="00D90E0F" w:rsidRDefault="00D90E0F" w:rsidP="00D90E0F">
      <w:pPr>
        <w:pStyle w:val="Listenabsatz"/>
        <w:numPr>
          <w:ilvl w:val="0"/>
          <w:numId w:val="18"/>
        </w:numPr>
        <w:spacing w:line="360" w:lineRule="auto"/>
      </w:pPr>
      <w:r w:rsidRPr="00407AE4">
        <w:t>Fachliche</w:t>
      </w:r>
      <w:r>
        <w:t xml:space="preserve"> </w:t>
      </w:r>
      <w:r w:rsidRPr="00407AE4">
        <w:t>und</w:t>
      </w:r>
      <w:r>
        <w:t xml:space="preserve"> </w:t>
      </w:r>
      <w:r w:rsidRPr="00407AE4">
        <w:t>überfachliche</w:t>
      </w:r>
      <w:r>
        <w:t xml:space="preserve"> </w:t>
      </w:r>
      <w:r w:rsidRPr="00407AE4">
        <w:t>Studienberatung</w:t>
      </w:r>
    </w:p>
    <w:p w:rsidR="00853532" w:rsidRDefault="00853532" w:rsidP="00853532">
      <w:pPr>
        <w:pStyle w:val="berschrift1"/>
        <w:numPr>
          <w:ilvl w:val="1"/>
          <w:numId w:val="2"/>
        </w:numPr>
        <w:jc w:val="left"/>
        <w:rPr>
          <w:color w:val="002060"/>
        </w:rPr>
      </w:pPr>
      <w:bookmarkStart w:id="88" w:name="_Toc344983500"/>
      <w:bookmarkStart w:id="89" w:name="_Toc344984990"/>
      <w:bookmarkStart w:id="90" w:name="_Toc344985031"/>
      <w:bookmarkStart w:id="91" w:name="_Toc344985072"/>
      <w:bookmarkStart w:id="92" w:name="_Toc344990398"/>
      <w:bookmarkStart w:id="93" w:name="_Toc344990462"/>
      <w:bookmarkStart w:id="94" w:name="_Toc345069328"/>
      <w:bookmarkStart w:id="95" w:name="_Toc345072092"/>
      <w:bookmarkStart w:id="96" w:name="_Toc345072375"/>
      <w:bookmarkStart w:id="97" w:name="_Toc345072557"/>
      <w:bookmarkStart w:id="98" w:name="_Toc345072616"/>
      <w:bookmarkStart w:id="99" w:name="_Toc345492973"/>
      <w:bookmarkStart w:id="100" w:name="_Toc345493039"/>
      <w:bookmarkStart w:id="101" w:name="_Toc345493535"/>
      <w:bookmarkStart w:id="102" w:name="_Toc345494287"/>
      <w:bookmarkStart w:id="103" w:name="_Toc345494317"/>
      <w:bookmarkStart w:id="104" w:name="_Toc346033060"/>
      <w:r w:rsidRPr="004D21E1">
        <w:rPr>
          <w:color w:val="002060"/>
        </w:rPr>
        <w:t>Prüfungssystem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p w:rsidR="00D90E0F" w:rsidRDefault="00D90E0F" w:rsidP="00D90E0F">
      <w:pPr>
        <w:pStyle w:val="Listenabsatz"/>
        <w:numPr>
          <w:ilvl w:val="0"/>
          <w:numId w:val="20"/>
        </w:numPr>
        <w:spacing w:line="360" w:lineRule="auto"/>
      </w:pPr>
      <w:r>
        <w:t>Anzahl der Prüfungsleistungen</w:t>
      </w:r>
    </w:p>
    <w:p w:rsidR="00D90E0F" w:rsidRDefault="00D90E0F" w:rsidP="00D90E0F">
      <w:pPr>
        <w:pStyle w:val="Listenabsatz"/>
        <w:numPr>
          <w:ilvl w:val="0"/>
          <w:numId w:val="20"/>
        </w:numPr>
        <w:spacing w:line="360" w:lineRule="auto"/>
      </w:pPr>
      <w:r>
        <w:t xml:space="preserve">Vielfalt der Prüfungsformen </w:t>
      </w:r>
    </w:p>
    <w:p w:rsidR="00D90E0F" w:rsidRPr="00D90E0F" w:rsidRDefault="00D90E0F" w:rsidP="00D90E0F">
      <w:pPr>
        <w:pStyle w:val="Listenabsatz"/>
        <w:numPr>
          <w:ilvl w:val="0"/>
          <w:numId w:val="20"/>
        </w:numPr>
        <w:spacing w:line="360" w:lineRule="auto"/>
      </w:pPr>
      <w:r>
        <w:t>Kompetenzorientierte Ausgestaltung des Prüfungssystems</w:t>
      </w:r>
    </w:p>
    <w:p w:rsidR="00853532" w:rsidRDefault="00853532" w:rsidP="00853532">
      <w:pPr>
        <w:pStyle w:val="berschrift1"/>
        <w:numPr>
          <w:ilvl w:val="1"/>
          <w:numId w:val="2"/>
        </w:numPr>
        <w:jc w:val="left"/>
        <w:rPr>
          <w:color w:val="002060"/>
        </w:rPr>
      </w:pPr>
      <w:bookmarkStart w:id="105" w:name="_Toc344983501"/>
      <w:bookmarkStart w:id="106" w:name="_Toc344984991"/>
      <w:bookmarkStart w:id="107" w:name="_Toc344985032"/>
      <w:bookmarkStart w:id="108" w:name="_Toc344985073"/>
      <w:bookmarkStart w:id="109" w:name="_Toc344990399"/>
      <w:bookmarkStart w:id="110" w:name="_Toc344990463"/>
      <w:bookmarkStart w:id="111" w:name="_Toc345069329"/>
      <w:bookmarkStart w:id="112" w:name="_Toc345072093"/>
      <w:bookmarkStart w:id="113" w:name="_Toc345072376"/>
      <w:bookmarkStart w:id="114" w:name="_Toc345072558"/>
      <w:bookmarkStart w:id="115" w:name="_Toc345072617"/>
      <w:bookmarkStart w:id="116" w:name="_Toc345492974"/>
      <w:bookmarkStart w:id="117" w:name="_Toc345493040"/>
      <w:bookmarkStart w:id="118" w:name="_Toc345493536"/>
      <w:bookmarkStart w:id="119" w:name="_Toc345494288"/>
      <w:bookmarkStart w:id="120" w:name="_Toc345494318"/>
      <w:bookmarkStart w:id="121" w:name="_Toc346033061"/>
      <w:proofErr w:type="spellStart"/>
      <w:r w:rsidRPr="004D21E1">
        <w:rPr>
          <w:color w:val="002060"/>
        </w:rPr>
        <w:t>Studiengangsbezogene</w:t>
      </w:r>
      <w:proofErr w:type="spellEnd"/>
      <w:r w:rsidRPr="004D21E1">
        <w:rPr>
          <w:color w:val="002060"/>
        </w:rPr>
        <w:t xml:space="preserve"> Kooperationen</w:t>
      </w:r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:rsidR="00D90E0F" w:rsidRDefault="00D90E0F" w:rsidP="007378EE">
      <w:pPr>
        <w:pStyle w:val="Listenabsatz"/>
        <w:numPr>
          <w:ilvl w:val="0"/>
          <w:numId w:val="26"/>
        </w:numPr>
        <w:spacing w:line="360" w:lineRule="auto"/>
      </w:pPr>
      <w:r>
        <w:t>Sind Kooperationen mit in- und ausländischen Hochschulen vorgesehen?</w:t>
      </w:r>
    </w:p>
    <w:p w:rsidR="00D90E0F" w:rsidRDefault="007378EE" w:rsidP="007378EE">
      <w:pPr>
        <w:pStyle w:val="Listenabsatz"/>
        <w:numPr>
          <w:ilvl w:val="0"/>
          <w:numId w:val="26"/>
        </w:numPr>
        <w:spacing w:line="360" w:lineRule="auto"/>
      </w:pPr>
      <w:r>
        <w:t>Sind Kooperation mit Einrichtungen der beruflichen Praxis vorgesehen?</w:t>
      </w:r>
    </w:p>
    <w:p w:rsidR="007378EE" w:rsidRPr="00D90E0F" w:rsidRDefault="007378EE" w:rsidP="007378EE">
      <w:pPr>
        <w:pStyle w:val="Listenabsatz"/>
        <w:numPr>
          <w:ilvl w:val="0"/>
          <w:numId w:val="26"/>
        </w:numPr>
        <w:spacing w:line="360" w:lineRule="auto"/>
      </w:pPr>
      <w:r>
        <w:t xml:space="preserve">Wie werden diese dokumentiert und in den Studienverlaufsplan integriert? </w:t>
      </w:r>
    </w:p>
    <w:p w:rsidR="00853532" w:rsidRDefault="00853532" w:rsidP="00853532">
      <w:pPr>
        <w:pStyle w:val="berschrift1"/>
        <w:numPr>
          <w:ilvl w:val="1"/>
          <w:numId w:val="2"/>
        </w:numPr>
        <w:jc w:val="left"/>
        <w:rPr>
          <w:color w:val="002060"/>
        </w:rPr>
      </w:pPr>
      <w:r w:rsidRPr="004D21E1">
        <w:rPr>
          <w:color w:val="002060"/>
        </w:rPr>
        <w:t>Ausstattung</w:t>
      </w:r>
    </w:p>
    <w:p w:rsidR="00D90E0F" w:rsidRDefault="00D90E0F" w:rsidP="00D90E0F">
      <w:pPr>
        <w:pStyle w:val="Listenabsatz"/>
        <w:numPr>
          <w:ilvl w:val="0"/>
          <w:numId w:val="25"/>
        </w:numPr>
        <w:spacing w:line="360" w:lineRule="auto"/>
      </w:pPr>
      <w:r>
        <w:t>Anteil hauptamtlich Lehrender im Studiengang</w:t>
      </w:r>
    </w:p>
    <w:p w:rsidR="00D90E0F" w:rsidRPr="00D90E0F" w:rsidRDefault="00D90E0F" w:rsidP="00D90E0F">
      <w:pPr>
        <w:pStyle w:val="Listenabsatz"/>
        <w:numPr>
          <w:ilvl w:val="0"/>
          <w:numId w:val="25"/>
        </w:numPr>
        <w:spacing w:line="360" w:lineRule="auto"/>
      </w:pPr>
      <w:r>
        <w:t>Einbindung externer Lehrbeauftragter</w:t>
      </w:r>
    </w:p>
    <w:p w:rsidR="00853532" w:rsidRDefault="00853532" w:rsidP="00853532">
      <w:pPr>
        <w:pStyle w:val="berschrift1"/>
        <w:numPr>
          <w:ilvl w:val="1"/>
          <w:numId w:val="2"/>
        </w:numPr>
        <w:jc w:val="left"/>
        <w:rPr>
          <w:color w:val="002060"/>
        </w:rPr>
      </w:pPr>
      <w:bookmarkStart w:id="122" w:name="_Toc344983503"/>
      <w:bookmarkStart w:id="123" w:name="_Toc344984993"/>
      <w:bookmarkStart w:id="124" w:name="_Toc344985034"/>
      <w:bookmarkStart w:id="125" w:name="_Toc344985075"/>
      <w:bookmarkStart w:id="126" w:name="_Toc344990401"/>
      <w:bookmarkStart w:id="127" w:name="_Toc344990465"/>
      <w:bookmarkStart w:id="128" w:name="_Toc345069331"/>
      <w:bookmarkStart w:id="129" w:name="_Toc345072095"/>
      <w:bookmarkStart w:id="130" w:name="_Toc345072378"/>
      <w:bookmarkStart w:id="131" w:name="_Toc345072560"/>
      <w:bookmarkStart w:id="132" w:name="_Toc345072619"/>
      <w:bookmarkStart w:id="133" w:name="_Toc345492976"/>
      <w:bookmarkStart w:id="134" w:name="_Toc345493042"/>
      <w:bookmarkStart w:id="135" w:name="_Toc345493538"/>
      <w:bookmarkStart w:id="136" w:name="_Toc345494290"/>
      <w:bookmarkStart w:id="137" w:name="_Toc345494320"/>
      <w:bookmarkStart w:id="138" w:name="_Toc346033063"/>
      <w:r w:rsidRPr="004D21E1">
        <w:rPr>
          <w:color w:val="002060"/>
        </w:rPr>
        <w:t>Transparenz und Dokumentation</w:t>
      </w:r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 w:rsidR="00B849B5" w:rsidRDefault="00B849B5" w:rsidP="00B849B5">
      <w:pPr>
        <w:pStyle w:val="Listenabsatz"/>
        <w:numPr>
          <w:ilvl w:val="0"/>
          <w:numId w:val="27"/>
        </w:numPr>
      </w:pPr>
      <w:r>
        <w:t xml:space="preserve">Sind alle </w:t>
      </w:r>
      <w:proofErr w:type="spellStart"/>
      <w:r>
        <w:t>studiengangsbezogenen</w:t>
      </w:r>
      <w:proofErr w:type="spellEnd"/>
      <w:r>
        <w:t xml:space="preserve"> Informationen öffentlich zugänglich? </w:t>
      </w:r>
    </w:p>
    <w:p w:rsidR="00B849B5" w:rsidRPr="00B849B5" w:rsidRDefault="00B849B5" w:rsidP="00B849B5">
      <w:pPr>
        <w:pStyle w:val="Listenabsatz"/>
        <w:numPr>
          <w:ilvl w:val="0"/>
          <w:numId w:val="27"/>
        </w:numPr>
      </w:pPr>
      <w:r>
        <w:t xml:space="preserve">Wurden </w:t>
      </w:r>
      <w:proofErr w:type="spellStart"/>
      <w:r>
        <w:t>studiengangsbezogenene</w:t>
      </w:r>
      <w:proofErr w:type="spellEnd"/>
      <w:r>
        <w:t xml:space="preserve"> Modifikationen und Veränderungen seit dem vergangenen Akkreditierungsverfahren transparent dokumentiert? </w:t>
      </w:r>
    </w:p>
    <w:p w:rsidR="00853532" w:rsidRDefault="00853532" w:rsidP="00853532">
      <w:pPr>
        <w:pStyle w:val="berschrift1"/>
        <w:numPr>
          <w:ilvl w:val="1"/>
          <w:numId w:val="2"/>
        </w:numPr>
        <w:jc w:val="left"/>
        <w:rPr>
          <w:color w:val="002060"/>
        </w:rPr>
      </w:pPr>
      <w:bookmarkStart w:id="139" w:name="_Toc344983504"/>
      <w:bookmarkStart w:id="140" w:name="_Toc344984994"/>
      <w:bookmarkStart w:id="141" w:name="_Toc344985035"/>
      <w:bookmarkStart w:id="142" w:name="_Toc344985076"/>
      <w:bookmarkStart w:id="143" w:name="_Toc344990402"/>
      <w:bookmarkStart w:id="144" w:name="_Toc344990466"/>
      <w:bookmarkStart w:id="145" w:name="_Toc345069332"/>
      <w:bookmarkStart w:id="146" w:name="_Toc345072096"/>
      <w:bookmarkStart w:id="147" w:name="_Toc345072379"/>
      <w:bookmarkStart w:id="148" w:name="_Toc345072561"/>
      <w:bookmarkStart w:id="149" w:name="_Toc345072620"/>
      <w:bookmarkStart w:id="150" w:name="_Toc345492977"/>
      <w:bookmarkStart w:id="151" w:name="_Toc345493043"/>
      <w:bookmarkStart w:id="152" w:name="_Toc345493539"/>
      <w:bookmarkStart w:id="153" w:name="_Toc345494291"/>
      <w:bookmarkStart w:id="154" w:name="_Toc345494321"/>
      <w:bookmarkStart w:id="155" w:name="_Toc346033064"/>
      <w:r w:rsidRPr="004D21E1">
        <w:rPr>
          <w:color w:val="002060"/>
        </w:rPr>
        <w:t>Qualitätssicherung und Weiterentwicklung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</w:p>
    <w:p w:rsidR="00D90E0F" w:rsidRDefault="00D90E0F" w:rsidP="00D90E0F">
      <w:pPr>
        <w:pStyle w:val="Listenabsatz"/>
        <w:numPr>
          <w:ilvl w:val="0"/>
          <w:numId w:val="22"/>
        </w:numPr>
        <w:spacing w:line="360" w:lineRule="auto"/>
      </w:pPr>
      <w:r>
        <w:t xml:space="preserve">Welche Maßnahmen zur Qualitätssicherung wurden für den Studiengang durchgeführt? </w:t>
      </w:r>
    </w:p>
    <w:p w:rsidR="00D90E0F" w:rsidRDefault="00D90E0F" w:rsidP="00D90E0F">
      <w:pPr>
        <w:pStyle w:val="Listenabsatz"/>
        <w:numPr>
          <w:ilvl w:val="0"/>
          <w:numId w:val="22"/>
        </w:numPr>
        <w:spacing w:line="360" w:lineRule="auto"/>
      </w:pPr>
      <w:r>
        <w:t xml:space="preserve">Welche Formen der Lehrevaluation wurden angewandt? </w:t>
      </w:r>
    </w:p>
    <w:p w:rsidR="00D90E0F" w:rsidRDefault="00D90E0F" w:rsidP="00D90E0F">
      <w:pPr>
        <w:pStyle w:val="Listenabsatz"/>
        <w:numPr>
          <w:ilvl w:val="0"/>
          <w:numId w:val="22"/>
        </w:numPr>
        <w:spacing w:line="360" w:lineRule="auto"/>
      </w:pPr>
      <w:r>
        <w:t xml:space="preserve">Inwieweit wurden die Studierenden in die </w:t>
      </w:r>
      <w:proofErr w:type="spellStart"/>
      <w:r>
        <w:t>studiengangsinterne</w:t>
      </w:r>
      <w:proofErr w:type="spellEnd"/>
      <w:r>
        <w:t xml:space="preserve"> Qualitätssicherung einbezogen? </w:t>
      </w:r>
    </w:p>
    <w:p w:rsidR="00D90E0F" w:rsidRDefault="00D90E0F" w:rsidP="00D90E0F">
      <w:pPr>
        <w:pStyle w:val="Listenabsatz"/>
        <w:numPr>
          <w:ilvl w:val="0"/>
          <w:numId w:val="22"/>
        </w:numPr>
        <w:spacing w:line="360" w:lineRule="auto"/>
      </w:pPr>
      <w:r>
        <w:t xml:space="preserve">Wie wird die Praxisrelevanz des Studiengangs eingeschätzt (z.B. Ergebnisse von </w:t>
      </w:r>
      <w:proofErr w:type="spellStart"/>
      <w:r>
        <w:t>Absolvierendenbefragungen</w:t>
      </w:r>
      <w:proofErr w:type="spellEnd"/>
      <w:r>
        <w:t xml:space="preserve">, Verbleibstudien) </w:t>
      </w:r>
    </w:p>
    <w:p w:rsidR="00D90E0F" w:rsidRDefault="00D90E0F" w:rsidP="00D90E0F">
      <w:pPr>
        <w:pStyle w:val="Listenabsatz"/>
        <w:numPr>
          <w:ilvl w:val="0"/>
          <w:numId w:val="22"/>
        </w:numPr>
        <w:spacing w:line="360" w:lineRule="auto"/>
      </w:pPr>
      <w:r>
        <w:t xml:space="preserve">Wie gestaltet sich die studentische Arbeitsbelastung im Studiengang (Modulevaluation, </w:t>
      </w:r>
      <w:proofErr w:type="spellStart"/>
      <w:r>
        <w:t>Workloaderhebung</w:t>
      </w:r>
      <w:proofErr w:type="spellEnd"/>
      <w:r>
        <w:t>)?</w:t>
      </w:r>
    </w:p>
    <w:p w:rsidR="00D90E0F" w:rsidRDefault="00D90E0F" w:rsidP="00D90E0F">
      <w:pPr>
        <w:pStyle w:val="Listenabsatz"/>
        <w:numPr>
          <w:ilvl w:val="0"/>
          <w:numId w:val="22"/>
        </w:numPr>
        <w:spacing w:line="360" w:lineRule="auto"/>
      </w:pPr>
      <w:r>
        <w:lastRenderedPageBreak/>
        <w:t>Wie ist die Anerkennung von an anderen Hochschulen erworbenen Studienleistungen geregelt?</w:t>
      </w:r>
    </w:p>
    <w:p w:rsidR="00D90E0F" w:rsidRDefault="00D90E0F" w:rsidP="00D90E0F">
      <w:pPr>
        <w:pStyle w:val="Listenabsatz"/>
        <w:numPr>
          <w:ilvl w:val="0"/>
          <w:numId w:val="22"/>
        </w:numPr>
        <w:spacing w:line="360" w:lineRule="auto"/>
      </w:pPr>
      <w:r>
        <w:t xml:space="preserve">Wie ist die Anrechnung von außerhochschulische erworbenen Kompetenzen im Studiengang geregelt? </w:t>
      </w:r>
    </w:p>
    <w:p w:rsidR="004D21E1" w:rsidRPr="004D21E1" w:rsidRDefault="00D90E0F" w:rsidP="004D21E1">
      <w:pPr>
        <w:pStyle w:val="Listenabsatz"/>
        <w:numPr>
          <w:ilvl w:val="0"/>
          <w:numId w:val="22"/>
        </w:numPr>
        <w:spacing w:line="360" w:lineRule="auto"/>
      </w:pPr>
      <w:r>
        <w:t>Inwiefern wurden Befragungsergebnisse (SQM, Absolventenstudie, weitere) für die Weiterentwicklung des Studiengangs verwendet?</w:t>
      </w:r>
    </w:p>
    <w:p w:rsidR="00853532" w:rsidRPr="004D21E1" w:rsidRDefault="00853532" w:rsidP="004D21E1">
      <w:pPr>
        <w:pStyle w:val="berschrift3"/>
        <w:numPr>
          <w:ilvl w:val="0"/>
          <w:numId w:val="2"/>
        </w:numPr>
        <w:rPr>
          <w:color w:val="002060"/>
        </w:rPr>
      </w:pPr>
      <w:bookmarkStart w:id="156" w:name="_Toc346033067"/>
      <w:r w:rsidRPr="004D21E1">
        <w:rPr>
          <w:color w:val="002060"/>
        </w:rPr>
        <w:t>Zusammenfassende Bewertung</w:t>
      </w:r>
      <w:bookmarkEnd w:id="156"/>
    </w:p>
    <w:p w:rsidR="00853532" w:rsidRPr="004D21E1" w:rsidRDefault="00853532" w:rsidP="00853532">
      <w:pPr>
        <w:rPr>
          <w:color w:val="002060"/>
        </w:rPr>
      </w:pPr>
    </w:p>
    <w:p w:rsidR="00853532" w:rsidRDefault="00853532" w:rsidP="00853532">
      <w:pPr>
        <w:pStyle w:val="berschrift1"/>
        <w:jc w:val="left"/>
      </w:pPr>
    </w:p>
    <w:p w:rsidR="004D21E1" w:rsidRPr="004D21E1" w:rsidRDefault="004D21E1" w:rsidP="004D21E1"/>
    <w:p w:rsidR="004D21E1" w:rsidRPr="004D21E1" w:rsidRDefault="004D21E1" w:rsidP="004D21E1"/>
    <w:sectPr w:rsidR="004D21E1" w:rsidRPr="004D21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583" w:rsidRDefault="00F53583" w:rsidP="00B11C7D">
      <w:pPr>
        <w:spacing w:after="0" w:line="240" w:lineRule="auto"/>
      </w:pPr>
      <w:r>
        <w:separator/>
      </w:r>
    </w:p>
  </w:endnote>
  <w:endnote w:type="continuationSeparator" w:id="0">
    <w:p w:rsidR="00F53583" w:rsidRDefault="00F53583" w:rsidP="00B11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NeueLT Com 45 Lt">
    <w:altName w:val="Arial"/>
    <w:charset w:val="00"/>
    <w:family w:val="swiss"/>
    <w:pitch w:val="variable"/>
    <w:sig w:usb0="8000008F" w:usb1="10002042" w:usb2="00000000" w:usb3="00000000" w:csb0="0000009B" w:csb1="00000000"/>
  </w:font>
  <w:font w:name="HelveticaNeueLT Com 55 Roman">
    <w:altName w:val="Arial"/>
    <w:charset w:val="00"/>
    <w:family w:val="swiss"/>
    <w:pitch w:val="variable"/>
    <w:sig w:usb0="00000001" w:usb1="10002042" w:usb2="00000000" w:usb3="00000000" w:csb0="0000009B" w:csb1="00000000"/>
  </w:font>
  <w:font w:name="Univers">
    <w:altName w:val="Arial"/>
    <w:charset w:val="00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055" w:rsidRDefault="008D405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055" w:rsidRDefault="008D405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055" w:rsidRDefault="008D40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583" w:rsidRDefault="00F53583" w:rsidP="00B11C7D">
      <w:pPr>
        <w:spacing w:after="0" w:line="240" w:lineRule="auto"/>
      </w:pPr>
      <w:r>
        <w:separator/>
      </w:r>
    </w:p>
  </w:footnote>
  <w:footnote w:type="continuationSeparator" w:id="0">
    <w:p w:rsidR="00F53583" w:rsidRDefault="00F53583" w:rsidP="00B11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055" w:rsidRDefault="008D405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6BE" w:rsidRPr="009C6052" w:rsidRDefault="00965D2B" w:rsidP="000477A2">
    <w:pPr>
      <w:pStyle w:val="Kopfzeile"/>
      <w:tabs>
        <w:tab w:val="clear" w:pos="4536"/>
      </w:tabs>
      <w:jc w:val="right"/>
      <w:rPr>
        <w:b/>
        <w:sz w:val="16"/>
        <w:szCs w:val="16"/>
      </w:rPr>
    </w:pPr>
    <w:r w:rsidRPr="009C6052">
      <w:rPr>
        <w:b/>
        <w:bCs/>
        <w:noProof/>
        <w:sz w:val="16"/>
        <w:szCs w:val="16"/>
        <w:lang w:eastAsia="de-DE"/>
      </w:rPr>
      <w:drawing>
        <wp:anchor distT="0" distB="0" distL="114300" distR="114300" simplePos="0" relativeHeight="251661312" behindDoc="1" locked="0" layoutInCell="1" allowOverlap="1" wp14:anchorId="79C80288" wp14:editId="0916188A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2429510" cy="390525"/>
          <wp:effectExtent l="0" t="0" r="8890" b="0"/>
          <wp:wrapTight wrapText="bothSides">
            <wp:wrapPolygon edited="0">
              <wp:start x="0" y="0"/>
              <wp:lineTo x="0" y="17912"/>
              <wp:lineTo x="677" y="20020"/>
              <wp:lineTo x="2879" y="20020"/>
              <wp:lineTo x="21510" y="16859"/>
              <wp:lineTo x="21510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_Logo_Blau_RGB300_X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1031" cy="3955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6052" w:rsidRPr="009C6052">
      <w:rPr>
        <w:b/>
        <w:sz w:val="16"/>
        <w:szCs w:val="16"/>
      </w:rPr>
      <w:t>Referat IV/1: Studiengan</w:t>
    </w:r>
    <w:r w:rsidR="009C6052">
      <w:rPr>
        <w:b/>
        <w:sz w:val="16"/>
        <w:szCs w:val="16"/>
      </w:rPr>
      <w:t>g</w:t>
    </w:r>
    <w:r w:rsidR="009C6052" w:rsidRPr="009C6052">
      <w:rPr>
        <w:b/>
        <w:sz w:val="16"/>
        <w:szCs w:val="16"/>
      </w:rPr>
      <w:t>entwicklung und Akkreditierung</w:t>
    </w:r>
  </w:p>
  <w:p w:rsidR="009C6052" w:rsidRPr="009C6052" w:rsidRDefault="008D4055" w:rsidP="000477A2">
    <w:pPr>
      <w:pStyle w:val="Kopfzeile"/>
      <w:tabs>
        <w:tab w:val="clear" w:pos="4536"/>
      </w:tabs>
      <w:jc w:val="right"/>
      <w:rPr>
        <w:b/>
        <w:sz w:val="16"/>
        <w:szCs w:val="16"/>
      </w:rPr>
    </w:pPr>
    <w:r>
      <w:rPr>
        <w:b/>
        <w:sz w:val="16"/>
        <w:szCs w:val="16"/>
      </w:rPr>
      <w:t>Michael Schieder</w:t>
    </w:r>
  </w:p>
  <w:p w:rsidR="00E756BE" w:rsidRPr="00E756BE" w:rsidRDefault="00E756BE" w:rsidP="00965D2B">
    <w:pPr>
      <w:pStyle w:val="Kopfzeile"/>
      <w:tabs>
        <w:tab w:val="clear" w:pos="4536"/>
      </w:tabs>
      <w:jc w:val="right"/>
      <w:rPr>
        <w:b/>
        <w:sz w:val="16"/>
        <w:szCs w:val="16"/>
      </w:rPr>
    </w:pPr>
  </w:p>
  <w:p w:rsidR="00B11C7D" w:rsidRDefault="00B11C7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055" w:rsidRDefault="008D40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67B2"/>
    <w:multiLevelType w:val="hybridMultilevel"/>
    <w:tmpl w:val="A6C4412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7D0ED5"/>
    <w:multiLevelType w:val="hybridMultilevel"/>
    <w:tmpl w:val="A656C7B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015C0"/>
    <w:multiLevelType w:val="hybridMultilevel"/>
    <w:tmpl w:val="F7B22BB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4E6AC6"/>
    <w:multiLevelType w:val="hybridMultilevel"/>
    <w:tmpl w:val="2EDC123E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C7344"/>
    <w:multiLevelType w:val="hybridMultilevel"/>
    <w:tmpl w:val="AD38E30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95416"/>
    <w:multiLevelType w:val="hybridMultilevel"/>
    <w:tmpl w:val="2EF8328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E0719"/>
    <w:multiLevelType w:val="multilevel"/>
    <w:tmpl w:val="F6BE6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E485AC0"/>
    <w:multiLevelType w:val="hybridMultilevel"/>
    <w:tmpl w:val="8DEC424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C95097"/>
    <w:multiLevelType w:val="hybridMultilevel"/>
    <w:tmpl w:val="FD008A9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5209C3"/>
    <w:multiLevelType w:val="hybridMultilevel"/>
    <w:tmpl w:val="79669B4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81C72"/>
    <w:multiLevelType w:val="hybridMultilevel"/>
    <w:tmpl w:val="D9F05CA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C2C5B"/>
    <w:multiLevelType w:val="hybridMultilevel"/>
    <w:tmpl w:val="96B29D1C"/>
    <w:lvl w:ilvl="0" w:tplc="547CAEE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44546A" w:themeColor="text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145F2"/>
    <w:multiLevelType w:val="hybridMultilevel"/>
    <w:tmpl w:val="2CE6C62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067C3F"/>
    <w:multiLevelType w:val="hybridMultilevel"/>
    <w:tmpl w:val="7CECE85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394501"/>
    <w:multiLevelType w:val="hybridMultilevel"/>
    <w:tmpl w:val="D284B1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B6443"/>
    <w:multiLevelType w:val="hybridMultilevel"/>
    <w:tmpl w:val="452860D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D851B21"/>
    <w:multiLevelType w:val="hybridMultilevel"/>
    <w:tmpl w:val="138A15B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01EBF"/>
    <w:multiLevelType w:val="multilevel"/>
    <w:tmpl w:val="132AA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3B16DE0"/>
    <w:multiLevelType w:val="hybridMultilevel"/>
    <w:tmpl w:val="F2FE85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6615A"/>
    <w:multiLevelType w:val="hybridMultilevel"/>
    <w:tmpl w:val="E99A4FE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C74672"/>
    <w:multiLevelType w:val="hybridMultilevel"/>
    <w:tmpl w:val="9B4417D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18284A"/>
    <w:multiLevelType w:val="hybridMultilevel"/>
    <w:tmpl w:val="A072A23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A8D64F4"/>
    <w:multiLevelType w:val="hybridMultilevel"/>
    <w:tmpl w:val="68D067D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EC1F80"/>
    <w:multiLevelType w:val="hybridMultilevel"/>
    <w:tmpl w:val="56C8CEA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3001100"/>
    <w:multiLevelType w:val="hybridMultilevel"/>
    <w:tmpl w:val="C82CB85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90124D"/>
    <w:multiLevelType w:val="hybridMultilevel"/>
    <w:tmpl w:val="7296572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C050D8C"/>
    <w:multiLevelType w:val="hybridMultilevel"/>
    <w:tmpl w:val="D15A1DE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"/>
  </w:num>
  <w:num w:numId="4">
    <w:abstractNumId w:val="26"/>
  </w:num>
  <w:num w:numId="5">
    <w:abstractNumId w:val="3"/>
  </w:num>
  <w:num w:numId="6">
    <w:abstractNumId w:val="11"/>
  </w:num>
  <w:num w:numId="7">
    <w:abstractNumId w:val="10"/>
  </w:num>
  <w:num w:numId="8">
    <w:abstractNumId w:val="9"/>
  </w:num>
  <w:num w:numId="9">
    <w:abstractNumId w:val="13"/>
  </w:num>
  <w:num w:numId="10">
    <w:abstractNumId w:val="15"/>
  </w:num>
  <w:num w:numId="11">
    <w:abstractNumId w:val="0"/>
  </w:num>
  <w:num w:numId="12">
    <w:abstractNumId w:val="20"/>
  </w:num>
  <w:num w:numId="13">
    <w:abstractNumId w:val="8"/>
  </w:num>
  <w:num w:numId="14">
    <w:abstractNumId w:val="21"/>
  </w:num>
  <w:num w:numId="15">
    <w:abstractNumId w:val="23"/>
  </w:num>
  <w:num w:numId="16">
    <w:abstractNumId w:val="18"/>
  </w:num>
  <w:num w:numId="17">
    <w:abstractNumId w:val="4"/>
  </w:num>
  <w:num w:numId="18">
    <w:abstractNumId w:val="7"/>
  </w:num>
  <w:num w:numId="19">
    <w:abstractNumId w:val="16"/>
  </w:num>
  <w:num w:numId="20">
    <w:abstractNumId w:val="2"/>
  </w:num>
  <w:num w:numId="21">
    <w:abstractNumId w:val="14"/>
  </w:num>
  <w:num w:numId="22">
    <w:abstractNumId w:val="22"/>
  </w:num>
  <w:num w:numId="23">
    <w:abstractNumId w:val="19"/>
  </w:num>
  <w:num w:numId="24">
    <w:abstractNumId w:val="5"/>
  </w:num>
  <w:num w:numId="25">
    <w:abstractNumId w:val="12"/>
  </w:num>
  <w:num w:numId="26">
    <w:abstractNumId w:val="2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7D"/>
    <w:rsid w:val="000477A2"/>
    <w:rsid w:val="00054B12"/>
    <w:rsid w:val="00062AB0"/>
    <w:rsid w:val="000B1148"/>
    <w:rsid w:val="000B6017"/>
    <w:rsid w:val="000F44E9"/>
    <w:rsid w:val="000F55D3"/>
    <w:rsid w:val="001564C4"/>
    <w:rsid w:val="00194412"/>
    <w:rsid w:val="001C007B"/>
    <w:rsid w:val="002745E9"/>
    <w:rsid w:val="002E62FB"/>
    <w:rsid w:val="00313A60"/>
    <w:rsid w:val="00387188"/>
    <w:rsid w:val="003B0383"/>
    <w:rsid w:val="004A7575"/>
    <w:rsid w:val="004C5AAE"/>
    <w:rsid w:val="004D21E1"/>
    <w:rsid w:val="00570358"/>
    <w:rsid w:val="00602A9B"/>
    <w:rsid w:val="006514C7"/>
    <w:rsid w:val="006774E8"/>
    <w:rsid w:val="006C545D"/>
    <w:rsid w:val="007378EE"/>
    <w:rsid w:val="0074453D"/>
    <w:rsid w:val="00761739"/>
    <w:rsid w:val="007F794F"/>
    <w:rsid w:val="00853532"/>
    <w:rsid w:val="00895774"/>
    <w:rsid w:val="008A6B18"/>
    <w:rsid w:val="008D4055"/>
    <w:rsid w:val="009335FC"/>
    <w:rsid w:val="0093434F"/>
    <w:rsid w:val="0095166E"/>
    <w:rsid w:val="00965D2B"/>
    <w:rsid w:val="009C6052"/>
    <w:rsid w:val="009F6BE7"/>
    <w:rsid w:val="00A352C2"/>
    <w:rsid w:val="00A40EB1"/>
    <w:rsid w:val="00AB2938"/>
    <w:rsid w:val="00AC7027"/>
    <w:rsid w:val="00B11C7D"/>
    <w:rsid w:val="00B27C90"/>
    <w:rsid w:val="00B849B5"/>
    <w:rsid w:val="00C032D0"/>
    <w:rsid w:val="00C44CFD"/>
    <w:rsid w:val="00C46F8C"/>
    <w:rsid w:val="00C7777E"/>
    <w:rsid w:val="00CD33E5"/>
    <w:rsid w:val="00D90E0F"/>
    <w:rsid w:val="00DC580D"/>
    <w:rsid w:val="00DD66E1"/>
    <w:rsid w:val="00E756BE"/>
    <w:rsid w:val="00E7588E"/>
    <w:rsid w:val="00ED7795"/>
    <w:rsid w:val="00F068B1"/>
    <w:rsid w:val="00F53583"/>
    <w:rsid w:val="00F8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8A953049-BEB0-42D4-870C-05DB561A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11C7D"/>
    <w:rPr>
      <w:rFonts w:ascii="HelveticaNeueLT Com 45 Lt" w:hAnsi="HelveticaNeueLT Com 45 L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B1148"/>
    <w:pPr>
      <w:keepNext/>
      <w:keepLines/>
      <w:spacing w:before="240" w:after="0"/>
      <w:jc w:val="center"/>
      <w:outlineLvl w:val="0"/>
    </w:pPr>
    <w:rPr>
      <w:rFonts w:ascii="HelveticaNeueLT Com 55 Roman" w:eastAsiaTheme="majorEastAsia" w:hAnsi="HelveticaNeueLT Com 55 Roman" w:cstheme="majorBidi"/>
      <w:color w:val="44546A" w:themeColor="text2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4D21E1"/>
    <w:pPr>
      <w:keepNext/>
      <w:keepLines/>
      <w:spacing w:before="40" w:after="0"/>
      <w:outlineLvl w:val="1"/>
    </w:pPr>
    <w:rPr>
      <w:rFonts w:ascii="HelveticaNeueLT Com 55 Roman" w:eastAsiaTheme="majorEastAsia" w:hAnsi="HelveticaNeueLT Com 55 Roman" w:cstheme="majorBidi"/>
      <w:color w:val="00206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B1148"/>
    <w:pPr>
      <w:keepNext/>
      <w:keepLines/>
      <w:spacing w:before="40" w:after="0"/>
      <w:outlineLvl w:val="2"/>
    </w:pPr>
    <w:rPr>
      <w:rFonts w:ascii="HelveticaNeueLT Com 55 Roman" w:eastAsiaTheme="majorEastAsia" w:hAnsi="HelveticaNeueLT Com 55 Roman" w:cstheme="majorBidi"/>
      <w:color w:val="1F4D78" w:themeColor="accent1" w:themeShade="7F"/>
      <w:sz w:val="26"/>
      <w:szCs w:val="24"/>
    </w:rPr>
  </w:style>
  <w:style w:type="paragraph" w:styleId="berschrift4">
    <w:name w:val="heading 4"/>
    <w:basedOn w:val="Standard"/>
    <w:next w:val="Standard"/>
    <w:link w:val="berschrift4Zchn"/>
    <w:rsid w:val="00853532"/>
    <w:pPr>
      <w:keepNext/>
      <w:tabs>
        <w:tab w:val="num" w:pos="864"/>
      </w:tabs>
      <w:spacing w:before="240" w:after="60" w:line="312" w:lineRule="auto"/>
      <w:ind w:left="864" w:hanging="86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rsid w:val="00853532"/>
    <w:pPr>
      <w:tabs>
        <w:tab w:val="num" w:pos="1008"/>
      </w:tabs>
      <w:spacing w:before="240" w:after="60" w:line="312" w:lineRule="auto"/>
      <w:ind w:left="1008" w:hanging="1008"/>
      <w:jc w:val="both"/>
      <w:outlineLvl w:val="4"/>
    </w:pPr>
    <w:rPr>
      <w:rFonts w:ascii="Univers" w:eastAsia="Times New Roman" w:hAnsi="Univers" w:cs="Times New Roman"/>
      <w:b/>
      <w:bCs/>
      <w:i/>
      <w:iCs/>
      <w:sz w:val="26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rsid w:val="00853532"/>
    <w:pPr>
      <w:tabs>
        <w:tab w:val="num" w:pos="1152"/>
      </w:tabs>
      <w:spacing w:before="240" w:after="60" w:line="312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lang w:eastAsia="de-DE"/>
    </w:rPr>
  </w:style>
  <w:style w:type="paragraph" w:styleId="berschrift7">
    <w:name w:val="heading 7"/>
    <w:basedOn w:val="Standard"/>
    <w:next w:val="Standard"/>
    <w:link w:val="berschrift7Zchn"/>
    <w:rsid w:val="00853532"/>
    <w:pPr>
      <w:tabs>
        <w:tab w:val="num" w:pos="1296"/>
      </w:tabs>
      <w:spacing w:before="240" w:after="60" w:line="312" w:lineRule="auto"/>
      <w:ind w:left="1296" w:hanging="1296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rsid w:val="00853532"/>
    <w:pPr>
      <w:tabs>
        <w:tab w:val="num" w:pos="1440"/>
      </w:tabs>
      <w:spacing w:before="240" w:after="60" w:line="312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1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1C7D"/>
  </w:style>
  <w:style w:type="paragraph" w:styleId="Fuzeile">
    <w:name w:val="footer"/>
    <w:basedOn w:val="Standard"/>
    <w:link w:val="FuzeileZchn"/>
    <w:uiPriority w:val="99"/>
    <w:unhideWhenUsed/>
    <w:rsid w:val="00B11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1C7D"/>
  </w:style>
  <w:style w:type="character" w:customStyle="1" w:styleId="berschrift1Zchn">
    <w:name w:val="Überschrift 1 Zchn"/>
    <w:basedOn w:val="Absatz-Standardschriftart"/>
    <w:link w:val="berschrift1"/>
    <w:uiPriority w:val="9"/>
    <w:rsid w:val="000B1148"/>
    <w:rPr>
      <w:rFonts w:ascii="HelveticaNeueLT Com 55 Roman" w:eastAsiaTheme="majorEastAsia" w:hAnsi="HelveticaNeueLT Com 55 Roman" w:cstheme="majorBidi"/>
      <w:color w:val="44546A" w:themeColor="text2"/>
      <w:sz w:val="24"/>
      <w:szCs w:val="32"/>
    </w:rPr>
  </w:style>
  <w:style w:type="table" w:styleId="Tabellenraster">
    <w:name w:val="Table Grid"/>
    <w:basedOn w:val="NormaleTabelle"/>
    <w:uiPriority w:val="39"/>
    <w:rsid w:val="0096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965D2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">
    <w:name w:val="Grid Table 1 Light"/>
    <w:basedOn w:val="NormaleTabelle"/>
    <w:uiPriority w:val="46"/>
    <w:rsid w:val="00965D2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965D2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9C6052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4D21E1"/>
    <w:rPr>
      <w:rFonts w:ascii="HelveticaNeueLT Com 55 Roman" w:eastAsiaTheme="majorEastAsia" w:hAnsi="HelveticaNeueLT Com 55 Roman" w:cstheme="majorBidi"/>
      <w:color w:val="00206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0B1148"/>
    <w:rPr>
      <w:rFonts w:ascii="HelveticaNeueLT Com 55 Roman" w:eastAsiaTheme="majorEastAsia" w:hAnsi="HelveticaNeueLT Com 55 Roman" w:cstheme="majorBidi"/>
      <w:color w:val="1F4D78" w:themeColor="accent1" w:themeShade="7F"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853532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853532"/>
    <w:rPr>
      <w:rFonts w:ascii="Univers" w:eastAsia="Times New Roman" w:hAnsi="Univers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853532"/>
    <w:rPr>
      <w:rFonts w:ascii="Times New Roman" w:eastAsia="Times New Roman" w:hAnsi="Times New Roman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853532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85353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853532"/>
    <w:rPr>
      <w:color w:val="808080"/>
    </w:rPr>
  </w:style>
  <w:style w:type="paragraph" w:styleId="Listenabsatz">
    <w:name w:val="List Paragraph"/>
    <w:basedOn w:val="Standard"/>
    <w:uiPriority w:val="34"/>
    <w:qFormat/>
    <w:rsid w:val="00853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6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3024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Mosandl, Stefan</dc:creator>
  <cp:keywords/>
  <dc:description/>
  <cp:lastModifiedBy>Telgkamp, Tanja</cp:lastModifiedBy>
  <cp:revision>2</cp:revision>
  <dcterms:created xsi:type="dcterms:W3CDTF">2020-05-27T09:41:00Z</dcterms:created>
  <dcterms:modified xsi:type="dcterms:W3CDTF">2020-05-27T09:41:00Z</dcterms:modified>
</cp:coreProperties>
</file>